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576B" w14:textId="77777777" w:rsidR="00094FAB" w:rsidRDefault="00094FAB" w:rsidP="00094FA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ALQUIMIA ESPIRITUAL XIX</w:t>
      </w:r>
    </w:p>
    <w:p w14:paraId="273C703A" w14:textId="77777777" w:rsidR="00094FAB" w:rsidRDefault="00094FAB" w:rsidP="00094FAB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>
        <w:rPr>
          <w:rFonts w:ascii="Times-Roman" w:eastAsia="Calibri" w:hAnsi="Times-Roman" w:cs="Times-Roman"/>
          <w:color w:val="000000"/>
          <w:sz w:val="20"/>
          <w:szCs w:val="20"/>
        </w:rPr>
        <w:t xml:space="preserve">Alquimia Espiritual – </w:t>
      </w:r>
    </w:p>
    <w:p w14:paraId="54AA1811" w14:textId="77777777" w:rsidR="00094FAB" w:rsidRDefault="00094FAB" w:rsidP="00094FAB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000000"/>
          <w:sz w:val="20"/>
          <w:szCs w:val="20"/>
        </w:rPr>
      </w:pPr>
      <w:r>
        <w:rPr>
          <w:rFonts w:ascii="Times-Roman" w:eastAsia="Calibri" w:hAnsi="Times-Roman" w:cs="Times-Roman"/>
          <w:color w:val="000000"/>
          <w:sz w:val="20"/>
          <w:szCs w:val="20"/>
        </w:rPr>
        <w:t>DÉCIMA-NONA Lição.</w:t>
      </w:r>
    </w:p>
    <w:p w14:paraId="1C6A2A75" w14:textId="77777777" w:rsidR="00094FAB" w:rsidRDefault="00094FAB" w:rsidP="00094FAB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2FEB7BA8" w14:textId="77777777" w:rsidR="00094FAB" w:rsidRDefault="00094FAB" w:rsidP="00094FAB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  <w:r>
        <w:rPr>
          <w:rFonts w:ascii="Times-Roman" w:eastAsia="Calibri" w:hAnsi="Times-Roman" w:cs="Times-Roman"/>
          <w:color w:val="FF0000"/>
          <w:sz w:val="32"/>
          <w:szCs w:val="32"/>
        </w:rPr>
        <w:t>A ALQUIMIA ESPIRITUAL - Capítulo XIX.</w:t>
      </w:r>
    </w:p>
    <w:p w14:paraId="4EE41353" w14:textId="77777777" w:rsidR="00A40602" w:rsidRDefault="00A40602" w:rsidP="00094FAB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color w:val="FF0000"/>
          <w:sz w:val="32"/>
          <w:szCs w:val="32"/>
        </w:rPr>
      </w:pPr>
    </w:p>
    <w:p w14:paraId="22D5017D" w14:textId="65C197A9" w:rsidR="00A40602" w:rsidRPr="00A40602" w:rsidRDefault="00A40602" w:rsidP="00094FAB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b/>
          <w:color w:val="385623" w:themeColor="accent6" w:themeShade="80"/>
          <w:sz w:val="32"/>
          <w:szCs w:val="32"/>
        </w:rPr>
      </w:pPr>
      <w:r w:rsidRPr="00A40602">
        <w:rPr>
          <w:rFonts w:ascii="Times-Roman" w:eastAsia="Calibri" w:hAnsi="Times-Roman" w:cs="Times-Roman"/>
          <w:b/>
          <w:color w:val="385623" w:themeColor="accent6" w:themeShade="80"/>
          <w:sz w:val="32"/>
          <w:szCs w:val="32"/>
        </w:rPr>
        <w:t>Estamos estudando os seguintes versos de Hermes:</w:t>
      </w:r>
    </w:p>
    <w:p w14:paraId="77F3BBDD" w14:textId="77777777" w:rsidR="00094FAB" w:rsidRDefault="00094FAB" w:rsidP="00094FAB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  <w:lang w:val="en-US"/>
        </w:rPr>
      </w:pPr>
      <w:proofErr w:type="gramStart"/>
      <w:r>
        <w:rPr>
          <w:b/>
          <w:color w:val="7030A0"/>
          <w:sz w:val="32"/>
          <w:szCs w:val="32"/>
          <w:lang w:val="en-US"/>
        </w:rPr>
        <w:t>(3) Et</w:t>
      </w:r>
      <w:proofErr w:type="gramEnd"/>
      <w:r>
        <w:rPr>
          <w:b/>
          <w:color w:val="7030A0"/>
          <w:sz w:val="32"/>
          <w:szCs w:val="32"/>
          <w:lang w:val="en-US"/>
        </w:rPr>
        <w:t xml:space="preserve"> sicut omnes res fuerunt ab Uno, mediatione unius, sic omnes res natæ fuerunt ab hac una re, adaptatione.</w:t>
      </w:r>
    </w:p>
    <w:p w14:paraId="5C7AF356" w14:textId="77777777" w:rsidR="00094FAB" w:rsidRDefault="00094FAB" w:rsidP="00094FAB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(3) E assim como todas as coisas vieram do Um, por mediação do uno, assim todas as coisas são nascidas dessa coisa única, por adaptação.</w:t>
      </w:r>
    </w:p>
    <w:p w14:paraId="73D6135D" w14:textId="77777777" w:rsidR="00094FAB" w:rsidRDefault="00094FAB" w:rsidP="00094FAB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21"/>
        </w:rPr>
      </w:pPr>
      <w:r>
        <w:rPr>
          <w:b/>
          <w:color w:val="7030A0"/>
          <w:sz w:val="32"/>
          <w:szCs w:val="21"/>
        </w:rPr>
        <w:t>(4)</w:t>
      </w:r>
      <w:r>
        <w:rPr>
          <w:b/>
          <w:color w:val="7030A0"/>
          <w:sz w:val="32"/>
        </w:rPr>
        <w:t> </w:t>
      </w:r>
      <w:r>
        <w:rPr>
          <w:b/>
          <w:color w:val="7030A0"/>
          <w:sz w:val="32"/>
          <w:szCs w:val="21"/>
        </w:rPr>
        <w:t>Pater ejus est Sol, mater ejus Luna; portavit illud Ventus in ventre suo; nutrix ejus Terra est.</w:t>
      </w:r>
    </w:p>
    <w:p w14:paraId="76B1D0EA" w14:textId="77777777" w:rsidR="00094FAB" w:rsidRDefault="00094FAB" w:rsidP="00094FAB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(4) O Sol é o pai, a Lua é a mãe, o vento o transporta em seu ventre, a Terra é sua nutriz;</w:t>
      </w:r>
    </w:p>
    <w:p w14:paraId="1EA8A436" w14:textId="77777777" w:rsidR="00094FAB" w:rsidRDefault="00094FAB" w:rsidP="00094FAB">
      <w:pPr>
        <w:pBdr>
          <w:bottom w:val="single" w:sz="6" w:space="0" w:color="AAAAAA"/>
        </w:pBdr>
        <w:spacing w:before="240" w:after="60" w:line="240" w:lineRule="auto"/>
        <w:outlineLvl w:val="1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(5) Pater omnes Telesmi totius mundi est hic.</w:t>
      </w:r>
    </w:p>
    <w:p w14:paraId="46B06131" w14:textId="77777777" w:rsidR="00094FAB" w:rsidRDefault="00094FAB" w:rsidP="00094FAB">
      <w:pPr>
        <w:pBdr>
          <w:bottom w:val="single" w:sz="6" w:space="0" w:color="AAAAAA"/>
        </w:pBdr>
        <w:spacing w:before="240" w:after="60" w:line="240" w:lineRule="auto"/>
        <w:ind w:firstLine="708"/>
        <w:outlineLvl w:val="1"/>
        <w:rPr>
          <w:b/>
          <w:color w:val="7030A0"/>
          <w:sz w:val="44"/>
          <w:szCs w:val="32"/>
        </w:rPr>
      </w:pPr>
      <w:r>
        <w:rPr>
          <w:b/>
          <w:sz w:val="32"/>
        </w:rPr>
        <w:t>(5) O Pai de tudo, o</w:t>
      </w:r>
      <w:r>
        <w:rPr>
          <w:b/>
          <w:sz w:val="32"/>
          <w:szCs w:val="21"/>
        </w:rPr>
        <w:t xml:space="preserve"> Telesma do mundo está nisto.</w:t>
      </w:r>
    </w:p>
    <w:p w14:paraId="778D69C4" w14:textId="77777777" w:rsidR="00094FAB" w:rsidRDefault="00094FAB" w:rsidP="00094FAB">
      <w:pPr>
        <w:pStyle w:val="Heading2"/>
        <w:rPr>
          <w:color w:val="7030A0"/>
          <w:sz w:val="32"/>
          <w:szCs w:val="21"/>
        </w:rPr>
      </w:pPr>
      <w:r>
        <w:rPr>
          <w:color w:val="7030A0"/>
          <w:sz w:val="32"/>
          <w:szCs w:val="21"/>
        </w:rPr>
        <w:t>(6)</w:t>
      </w:r>
      <w:r>
        <w:rPr>
          <w:color w:val="7030A0"/>
          <w:sz w:val="32"/>
        </w:rPr>
        <w:t> </w:t>
      </w:r>
      <w:r>
        <w:rPr>
          <w:color w:val="7030A0"/>
          <w:sz w:val="32"/>
          <w:szCs w:val="21"/>
        </w:rPr>
        <w:t>Vis ejus integra est, si versa fuerit in Terram.</w:t>
      </w:r>
    </w:p>
    <w:p w14:paraId="071F83A9" w14:textId="77777777" w:rsidR="00094FAB" w:rsidRDefault="00094FAB" w:rsidP="00094FAB">
      <w:pPr>
        <w:ind w:firstLine="708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(6) Seu poder é pleno, se for convertido em Terra.</w:t>
      </w:r>
    </w:p>
    <w:p w14:paraId="5F0A9CD2" w14:textId="77777777" w:rsidR="00094FAB" w:rsidRDefault="00094FAB" w:rsidP="00094FAB">
      <w:pPr>
        <w:ind w:firstLine="708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</w:p>
    <w:p w14:paraId="352F077F" w14:textId="77777777" w:rsidR="00094FAB" w:rsidRDefault="00094FAB" w:rsidP="00094FAB">
      <w:pPr>
        <w:ind w:firstLine="708"/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</w:pPr>
      <w:r>
        <w:rPr>
          <w:rFonts w:ascii="Arial" w:eastAsia="Times New Roman" w:hAnsi="Arial" w:cs="Arial"/>
          <w:b/>
          <w:color w:val="252525"/>
          <w:sz w:val="32"/>
          <w:szCs w:val="21"/>
          <w:lang w:val="pt-PT" w:eastAsia="pt-BR"/>
        </w:rPr>
        <w:t>Nosso objetivo neste capítulo é oferecer a vocês uma visão prática do que foi anteriormente exposto. Para isto, vamos dar um extrato do livro do doutor em Psicologia e Biologia Educacional, “O Cérebro do cérebro”, Prof. Dr. Luiz Machado, cuja teoria foi apresentada em conferência na Suécia em 17 de julho de 1984. A primeira edição é de 1985, e traz como subtítulo “As Bases da Inteligência Emocional e da Aprendizagem Acelerativa”.</w:t>
      </w:r>
    </w:p>
    <w:p w14:paraId="6159261D" w14:textId="76F5A037" w:rsidR="002A6080" w:rsidRPr="00BB3FC8" w:rsidRDefault="00EF2DAD">
      <w:pPr>
        <w:rPr>
          <w:b/>
          <w:sz w:val="32"/>
          <w:szCs w:val="32"/>
        </w:rPr>
      </w:pPr>
      <w:r w:rsidRPr="00BB3FC8">
        <w:rPr>
          <w:b/>
          <w:sz w:val="32"/>
          <w:szCs w:val="32"/>
        </w:rPr>
        <w:lastRenderedPageBreak/>
        <w:t>O SISTEMA LÍMBICO E SUAS FUNÇÕES ESPECIAIS ALÉM DA FISIOLOGIA CLÁSSICA.</w:t>
      </w:r>
    </w:p>
    <w:p w14:paraId="374897D5" w14:textId="77777777" w:rsidR="00EF2DAD" w:rsidRDefault="00EF2DAD">
      <w:pPr>
        <w:rPr>
          <w:sz w:val="32"/>
          <w:szCs w:val="32"/>
        </w:rPr>
      </w:pPr>
    </w:p>
    <w:p w14:paraId="51DF7832" w14:textId="43E093BF" w:rsidR="00EF2DAD" w:rsidRDefault="004B57DA">
      <w:pPr>
        <w:rPr>
          <w:sz w:val="32"/>
          <w:szCs w:val="32"/>
        </w:rPr>
      </w:pPr>
      <w:r>
        <w:rPr>
          <w:sz w:val="32"/>
          <w:szCs w:val="32"/>
        </w:rPr>
        <w:t>“Fascinado pela beleza das ciências d matéria inerte, ele não compreendeu que seu corpo e sua consciência seguem leis mais obscuras, mas tão inexoráveis quanto as do mundo sideral. E que ele não pode infringi-las sem perigo. É, pois, imperativo que ele tome conhecimento das relações necessárias que o unem ao mundo cósmico e a seus semelhantes” – Dr. Alex Carrel, prémio Nobel de Fisiologia em 1912, no livro “O Homem, Esse Desconhecido”, de 1935.</w:t>
      </w:r>
    </w:p>
    <w:p w14:paraId="3E72B1EC" w14:textId="0C2968B2" w:rsidR="003B7E97" w:rsidRDefault="003B7E97">
      <w:pPr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C0BA2FD" wp14:editId="05787C1C">
                <wp:extent cx="304800" cy="304800"/>
                <wp:effectExtent l="0" t="0" r="0" b="0"/>
                <wp:docPr id="2" name="AutoShape 1" descr="Livro O Homem, Esse Desconhecido Alexis Carr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1ADD00" id="AutoShape 1" o:spid="_x0000_s1026" alt="Livro O Homem, Esse Desconhecido Alexis Carr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5f7pN2QIAAO4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6C539CE" wp14:editId="27474CA2">
                <wp:extent cx="304800" cy="304800"/>
                <wp:effectExtent l="0" t="0" r="0" b="0"/>
                <wp:docPr id="3" name="AutoShape 2" descr="C:\Users\Marlanfe\OneDrive\Documents\IMAGENS\LIVRO O HOMEM ESSE DESCONHECID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95CAA5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b&#10;P5fF/QIAABE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C875B67" wp14:editId="1FCA6F0A">
                <wp:extent cx="304800" cy="304800"/>
                <wp:effectExtent l="0" t="0" r="0" b="0"/>
                <wp:docPr id="4" name="AutoShape 4" descr="C:\Users\Marlanfe\OneDrive\Documents\IMAGENS\LIVRO O HOMEM ESSE DESCONHECIDO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1CAE4B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fV1WsCAwAAF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2F21153" wp14:editId="4B8F993C">
                <wp:extent cx="304800" cy="304800"/>
                <wp:effectExtent l="0" t="0" r="0" b="0"/>
                <wp:docPr id="6" name="AutoShape 6" descr="Livro O Homem, Esse Desconhecido Alexis Carr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E20C94" id="AutoShape 6" o:spid="_x0000_s1026" alt="Livro O Homem, Esse Desconhecido Alexis Carr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VqIGfYAgAA7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BA2327B" wp14:editId="780F4567">
            <wp:extent cx="2705100" cy="2705100"/>
            <wp:effectExtent l="0" t="0" r="0" b="0"/>
            <wp:docPr id="5" name="Imagem 5" descr="http://mlb-s1-p.mlstatic.com/18695-MLB20158132524_092014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lb-s1-p.mlstatic.com/18695-MLB20158132524_092014-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50A6" w14:textId="77777777" w:rsidR="004B57DA" w:rsidRPr="00BB3FC8" w:rsidRDefault="004B57DA">
      <w:pPr>
        <w:rPr>
          <w:b/>
          <w:color w:val="FF0000"/>
          <w:sz w:val="32"/>
          <w:szCs w:val="32"/>
        </w:rPr>
      </w:pPr>
    </w:p>
    <w:p w14:paraId="6564E5B9" w14:textId="1B0C70A0" w:rsidR="004B57DA" w:rsidRPr="00BB3FC8" w:rsidRDefault="00BF221C">
      <w:pPr>
        <w:rPr>
          <w:b/>
          <w:color w:val="FF0000"/>
          <w:sz w:val="32"/>
          <w:szCs w:val="32"/>
        </w:rPr>
      </w:pPr>
      <w:r w:rsidRPr="00BB3FC8">
        <w:rPr>
          <w:b/>
          <w:color w:val="FF0000"/>
          <w:sz w:val="32"/>
          <w:szCs w:val="32"/>
        </w:rPr>
        <w:t>O CÉREBRO E SEU ESTUDO</w:t>
      </w:r>
    </w:p>
    <w:p w14:paraId="79C87A65" w14:textId="7B8EAFCF" w:rsidR="00BF221C" w:rsidRDefault="00BF221C">
      <w:pPr>
        <w:rPr>
          <w:sz w:val="32"/>
          <w:szCs w:val="32"/>
        </w:rPr>
      </w:pPr>
      <w:r>
        <w:rPr>
          <w:sz w:val="32"/>
          <w:szCs w:val="32"/>
        </w:rPr>
        <w:tab/>
        <w:t>O cérebro pode ser estudado dos seguintes pontos-de-vista:</w:t>
      </w:r>
    </w:p>
    <w:p w14:paraId="49346EE2" w14:textId="0D00B8C5" w:rsidR="00BF221C" w:rsidRDefault="00BF221C" w:rsidP="00BF22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3FC8">
        <w:rPr>
          <w:b/>
          <w:sz w:val="32"/>
          <w:szCs w:val="32"/>
        </w:rPr>
        <w:t>Como retro</w:t>
      </w:r>
      <w:r w:rsidR="00BB3FC8" w:rsidRPr="00BB3FC8">
        <w:rPr>
          <w:b/>
          <w:sz w:val="32"/>
          <w:szCs w:val="32"/>
        </w:rPr>
        <w:t>-</w:t>
      </w:r>
      <w:r w:rsidRPr="00BB3FC8">
        <w:rPr>
          <w:b/>
          <w:sz w:val="32"/>
          <w:szCs w:val="32"/>
        </w:rPr>
        <w:t>alimentador do organismo:</w:t>
      </w:r>
      <w:r>
        <w:rPr>
          <w:sz w:val="32"/>
          <w:szCs w:val="32"/>
        </w:rPr>
        <w:t xml:space="preserve"> área própria das disciplinas básicas da fo</w:t>
      </w:r>
      <w:r w:rsidR="00BB3FC8">
        <w:rPr>
          <w:sz w:val="32"/>
          <w:szCs w:val="32"/>
        </w:rPr>
        <w:t>r</w:t>
      </w:r>
      <w:r>
        <w:rPr>
          <w:sz w:val="32"/>
          <w:szCs w:val="32"/>
        </w:rPr>
        <w:t>mação médica, tais  como a Anatomia, a Fisiologia, a Bioquímica, a Biofísica, etc. Na medicina, no que envolve o si</w:t>
      </w:r>
      <w:r w:rsidR="00BB3FC8">
        <w:rPr>
          <w:sz w:val="32"/>
          <w:szCs w:val="32"/>
        </w:rPr>
        <w:t>stema nervoso, os sintomas levam</w:t>
      </w:r>
      <w:r>
        <w:rPr>
          <w:sz w:val="32"/>
          <w:szCs w:val="32"/>
        </w:rPr>
        <w:t xml:space="preserve"> a diagnósticos com recursos da eletroencefalografia, </w:t>
      </w:r>
      <w:r>
        <w:rPr>
          <w:sz w:val="32"/>
          <w:szCs w:val="32"/>
        </w:rPr>
        <w:lastRenderedPageBreak/>
        <w:t>da tomografia computadorizada, da arteriografia cerebral e de outros exames. O método de pesquisa nesta área é o trabalho em laboratório;</w:t>
      </w:r>
    </w:p>
    <w:p w14:paraId="17618A87" w14:textId="4720A85A" w:rsidR="00706F18" w:rsidRDefault="00BF221C" w:rsidP="00BF22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3FC8">
        <w:rPr>
          <w:b/>
          <w:sz w:val="32"/>
          <w:szCs w:val="32"/>
        </w:rPr>
        <w:t>Pela manifestação da inteligência racional:</w:t>
      </w:r>
      <w:r>
        <w:rPr>
          <w:sz w:val="32"/>
          <w:szCs w:val="32"/>
        </w:rPr>
        <w:t xml:space="preserve"> área da Psicologia, da Pedagogia (Didática), da Psiquiatria, naquilo que os fatores chamados de “emocionais” p</w:t>
      </w:r>
      <w:r w:rsidR="00706F18">
        <w:rPr>
          <w:sz w:val="32"/>
          <w:szCs w:val="32"/>
        </w:rPr>
        <w:t>odem perturbar o rendimento intelectual.  As disciplinas básicas da Medicina  e da Biologia estudam o cérebro e o Sistema Nervoso</w:t>
      </w:r>
      <w:r w:rsidR="00BB3FC8">
        <w:rPr>
          <w:sz w:val="32"/>
          <w:szCs w:val="32"/>
        </w:rPr>
        <w:t xml:space="preserve"> em geral como órgãos físicos do</w:t>
      </w:r>
      <w:r w:rsidR="00706F18">
        <w:rPr>
          <w:sz w:val="32"/>
          <w:szCs w:val="32"/>
        </w:rPr>
        <w:t xml:space="preserve"> pensamento, da inteligência racional e suas operações específicas. Os testes de Q.I. (quociente de inteligência), que seriam instrumentos de medida deste tipo de inteligência, são bast</w:t>
      </w:r>
      <w:r w:rsidR="00BB3FC8">
        <w:rPr>
          <w:sz w:val="32"/>
          <w:szCs w:val="32"/>
        </w:rPr>
        <w:t>a</w:t>
      </w:r>
      <w:r w:rsidR="00706F18">
        <w:rPr>
          <w:sz w:val="32"/>
          <w:szCs w:val="32"/>
        </w:rPr>
        <w:t>nte questionáveis. Neste caso, a observação direta é o método de pesquisa hoje disponível aos estudiosos;</w:t>
      </w:r>
    </w:p>
    <w:p w14:paraId="07223061" w14:textId="12A4441C" w:rsidR="00A552D2" w:rsidRDefault="00706F18" w:rsidP="00BF22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3FC8">
        <w:rPr>
          <w:b/>
          <w:sz w:val="32"/>
          <w:szCs w:val="32"/>
        </w:rPr>
        <w:t>Pelas funções especiais:</w:t>
      </w:r>
      <w:r>
        <w:rPr>
          <w:sz w:val="32"/>
          <w:szCs w:val="32"/>
        </w:rPr>
        <w:t xml:space="preserve"> área da Psicologia, da Psiquiatria, da Parapsicologia, da Aprendizagem Acelerativa e da Emotologia. O método de pesquisa disponível hoje aos pesquisadores é</w:t>
      </w:r>
      <w:r w:rsidR="00BB3FC8">
        <w:rPr>
          <w:sz w:val="32"/>
          <w:szCs w:val="32"/>
        </w:rPr>
        <w:t xml:space="preserve"> a observação direta e alguns ex</w:t>
      </w:r>
      <w:r>
        <w:rPr>
          <w:sz w:val="32"/>
          <w:szCs w:val="32"/>
        </w:rPr>
        <w:t>perimentos em laboratório. Assim se vê</w:t>
      </w:r>
      <w:r w:rsidR="00BB3FC8">
        <w:rPr>
          <w:sz w:val="32"/>
          <w:szCs w:val="32"/>
        </w:rPr>
        <w:t xml:space="preserve"> que</w:t>
      </w:r>
      <w:r>
        <w:rPr>
          <w:sz w:val="32"/>
          <w:szCs w:val="32"/>
        </w:rPr>
        <w:t>, dos três aspectos citados, dois são estudados com ênfase na observação direta, e, neste ponto, os professores no exercício do magistério têm oportunidade de desenvolverem seus estudos no tocante à inteligência e como criar as condições para que esta se manifeste.</w:t>
      </w:r>
    </w:p>
    <w:p w14:paraId="5E4B3A9A" w14:textId="77777777" w:rsidR="00A552D2" w:rsidRDefault="00A552D2" w:rsidP="00502D8A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A medicina está envolvida com patologia, desvios de comportamento na área de saúde, pois ela é que tem por fim prevenir e curar doenças.</w:t>
      </w:r>
    </w:p>
    <w:p w14:paraId="5AB7AC97" w14:textId="0815ACDF" w:rsidR="00BF221C" w:rsidRDefault="00A552D2" w:rsidP="00502D8A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3C5D46">
        <w:rPr>
          <w:i/>
          <w:sz w:val="32"/>
          <w:szCs w:val="32"/>
        </w:rPr>
        <w:t>E</w:t>
      </w:r>
      <w:r w:rsidRPr="00502D8A">
        <w:rPr>
          <w:i/>
          <w:sz w:val="32"/>
          <w:szCs w:val="32"/>
        </w:rPr>
        <w:t xml:space="preserve">motologia </w:t>
      </w:r>
      <w:r>
        <w:rPr>
          <w:sz w:val="32"/>
          <w:szCs w:val="32"/>
        </w:rPr>
        <w:t>é um conjunto sistematizado de conhecimentos, organizados</w:t>
      </w:r>
      <w:r w:rsidR="00706F18" w:rsidRPr="00A552D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para promover o </w:t>
      </w:r>
      <w:r w:rsidR="00A03FD8">
        <w:rPr>
          <w:sz w:val="32"/>
          <w:szCs w:val="32"/>
        </w:rPr>
        <w:t xml:space="preserve"> </w:t>
      </w:r>
      <w:r>
        <w:rPr>
          <w:sz w:val="32"/>
          <w:szCs w:val="32"/>
        </w:rPr>
        <w:t>desenvolvimento das capacidades humanas como elemento de auto-realização, com base no sistema de autopreservação e preservação da espécie</w:t>
      </w:r>
      <w:r w:rsidR="00C14840">
        <w:rPr>
          <w:sz w:val="32"/>
          <w:szCs w:val="32"/>
        </w:rPr>
        <w:t>, cujo principal componente é o Sistema Límbico.</w:t>
      </w:r>
    </w:p>
    <w:p w14:paraId="4AA71D23" w14:textId="2249EE87" w:rsidR="003C5D46" w:rsidRDefault="003C5D46" w:rsidP="00502D8A">
      <w:pPr>
        <w:ind w:left="360" w:firstLine="348"/>
        <w:rPr>
          <w:sz w:val="32"/>
          <w:szCs w:val="32"/>
        </w:rPr>
      </w:pPr>
      <w:r w:rsidRPr="008B33E8">
        <w:rPr>
          <w:rFonts w:ascii="Arial" w:eastAsia="Times New Roman" w:hAnsi="Arial" w:cs="Arial"/>
          <w:noProof/>
          <w:sz w:val="28"/>
          <w:szCs w:val="28"/>
          <w:lang w:val="en-US"/>
        </w:rPr>
        <w:lastRenderedPageBreak/>
        <w:drawing>
          <wp:inline distT="0" distB="0" distL="0" distR="0" wp14:anchorId="09506E6A" wp14:editId="4979CEEF">
            <wp:extent cx="5400040" cy="7065645"/>
            <wp:effectExtent l="0" t="0" r="0" b="1905"/>
            <wp:docPr id="7" name="Imagem 7" descr="C:\Users\Marlanfe\OneDrive\Documents\yoga avançada\digitaliz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lanfe\OneDrive\Documents\yoga avançada\digitalizar0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DED0E" w14:textId="77777777" w:rsidR="00A40602" w:rsidRDefault="00A40602" w:rsidP="00502D8A">
      <w:pPr>
        <w:ind w:left="360" w:firstLine="348"/>
        <w:rPr>
          <w:sz w:val="32"/>
          <w:szCs w:val="32"/>
        </w:rPr>
      </w:pPr>
    </w:p>
    <w:p w14:paraId="1B22D616" w14:textId="5715731F" w:rsidR="00C14840" w:rsidRDefault="005175B1" w:rsidP="00A40602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Por mais que</w:t>
      </w:r>
      <w:r w:rsidR="00C14840">
        <w:rPr>
          <w:sz w:val="32"/>
          <w:szCs w:val="32"/>
        </w:rPr>
        <w:t xml:space="preserve"> se </w:t>
      </w:r>
      <w:r>
        <w:rPr>
          <w:sz w:val="32"/>
          <w:szCs w:val="32"/>
        </w:rPr>
        <w:t>estude o cérebro, não é por outro</w:t>
      </w:r>
      <w:r w:rsidR="00C14840">
        <w:rPr>
          <w:sz w:val="32"/>
          <w:szCs w:val="32"/>
        </w:rPr>
        <w:t xml:space="preserve"> caminho que se chegará </w:t>
      </w:r>
      <w:r w:rsidR="00A40602">
        <w:rPr>
          <w:sz w:val="32"/>
          <w:szCs w:val="32"/>
        </w:rPr>
        <w:t>ao conhecimento da inteligência :</w:t>
      </w:r>
      <w:r w:rsidR="00C14840">
        <w:rPr>
          <w:sz w:val="32"/>
          <w:szCs w:val="32"/>
        </w:rPr>
        <w:t xml:space="preserve"> de como se formam os pensamentos, de como surge a consciência e como ocorre a criação e a criatividade.</w:t>
      </w:r>
    </w:p>
    <w:p w14:paraId="515E6217" w14:textId="04502147" w:rsidR="001E6B76" w:rsidRPr="00BB3FC8" w:rsidRDefault="001E6B76" w:rsidP="00A552D2">
      <w:pPr>
        <w:ind w:left="360"/>
        <w:rPr>
          <w:b/>
          <w:color w:val="FF0000"/>
          <w:sz w:val="32"/>
          <w:szCs w:val="32"/>
        </w:rPr>
      </w:pPr>
      <w:r w:rsidRPr="00BB3FC8">
        <w:rPr>
          <w:b/>
          <w:color w:val="FF0000"/>
          <w:sz w:val="32"/>
          <w:szCs w:val="32"/>
        </w:rPr>
        <w:lastRenderedPageBreak/>
        <w:t>INTRODUÇÃO</w:t>
      </w:r>
    </w:p>
    <w:p w14:paraId="066FA66C" w14:textId="77777777" w:rsidR="001E6B76" w:rsidRPr="00A552D2" w:rsidRDefault="001E6B76" w:rsidP="00A552D2">
      <w:pPr>
        <w:ind w:left="360"/>
        <w:rPr>
          <w:sz w:val="32"/>
          <w:szCs w:val="32"/>
        </w:rPr>
      </w:pPr>
    </w:p>
    <w:p w14:paraId="50A56957" w14:textId="42D5A3D7" w:rsidR="00BF221C" w:rsidRDefault="001E6B76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O propósito </w:t>
      </w:r>
      <w:r w:rsidR="00BB3FC8">
        <w:rPr>
          <w:sz w:val="32"/>
          <w:szCs w:val="32"/>
        </w:rPr>
        <w:t>d</w:t>
      </w:r>
      <w:r>
        <w:rPr>
          <w:sz w:val="32"/>
          <w:szCs w:val="32"/>
        </w:rPr>
        <w:t>este trabalho é mostrar que o homem possui enorme potencial inexplorado, capacidades que normalmente não são usadas.</w:t>
      </w:r>
    </w:p>
    <w:p w14:paraId="3C28371B" w14:textId="09A2EE26" w:rsidR="003E799D" w:rsidRDefault="003E799D" w:rsidP="00BF221C">
      <w:pPr>
        <w:ind w:left="360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A45642" wp14:editId="698DE256">
            <wp:extent cx="2724150" cy="1676400"/>
            <wp:effectExtent l="0" t="0" r="0" b="0"/>
            <wp:docPr id="8" name="Imagem 8" descr="Resultado de imagem para projeção as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projeção astr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3E799D">
        <w:rPr>
          <w:b/>
          <w:color w:val="FF0000"/>
          <w:sz w:val="32"/>
          <w:szCs w:val="32"/>
        </w:rPr>
        <w:t>Projeção do duplo.</w:t>
      </w:r>
    </w:p>
    <w:p w14:paraId="6B8D4927" w14:textId="77777777" w:rsidR="00BB3FC8" w:rsidRDefault="00BB3FC8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A Parapsicologia - </w:t>
      </w:r>
      <w:r w:rsidR="001E6B76">
        <w:rPr>
          <w:sz w:val="32"/>
          <w:szCs w:val="32"/>
        </w:rPr>
        <w:t xml:space="preserve"> hoje r</w:t>
      </w:r>
      <w:r>
        <w:rPr>
          <w:sz w:val="32"/>
          <w:szCs w:val="32"/>
        </w:rPr>
        <w:t xml:space="preserve">econhecida como ciência oficial - </w:t>
      </w:r>
      <w:r w:rsidR="001E6B76">
        <w:rPr>
          <w:sz w:val="32"/>
          <w:szCs w:val="32"/>
        </w:rPr>
        <w:t xml:space="preserve"> na verdade comprova isso, pois este campo do conhecimento lida com fenômenos decorrentes de tais capacidades. Nós, como professor, n</w:t>
      </w:r>
      <w:r w:rsidR="00BD6FAC">
        <w:rPr>
          <w:sz w:val="32"/>
          <w:szCs w:val="32"/>
        </w:rPr>
        <w:t>ão cuidamos</w:t>
      </w:r>
      <w:r w:rsidR="001E6B76">
        <w:rPr>
          <w:sz w:val="32"/>
          <w:szCs w:val="32"/>
        </w:rPr>
        <w:t xml:space="preserve"> do estudo da hipnose e de outros fatores similares, dos fenômenos abarcados pela Parapsicologia em si mesmos, mas daquilo que torna possíveis tais fenômenos,</w:t>
      </w:r>
      <w:r w:rsidR="00D30CF9">
        <w:rPr>
          <w:sz w:val="32"/>
          <w:szCs w:val="32"/>
        </w:rPr>
        <w:t xml:space="preserve"> os quais provam a existência de </w:t>
      </w:r>
      <w:r>
        <w:rPr>
          <w:sz w:val="32"/>
          <w:szCs w:val="32"/>
        </w:rPr>
        <w:t xml:space="preserve">um </w:t>
      </w:r>
      <w:r w:rsidR="00D30CF9">
        <w:rPr>
          <w:sz w:val="32"/>
          <w:szCs w:val="32"/>
        </w:rPr>
        <w:t>enorme potencial humano inexplorado, e</w:t>
      </w:r>
      <w:r>
        <w:rPr>
          <w:sz w:val="32"/>
          <w:szCs w:val="32"/>
        </w:rPr>
        <w:t xml:space="preserve"> de</w:t>
      </w:r>
      <w:r w:rsidR="00D30CF9">
        <w:rPr>
          <w:sz w:val="32"/>
          <w:szCs w:val="32"/>
        </w:rPr>
        <w:t xml:space="preserve"> como mobilizar as reservas mentais das pessoas como elemento de auto-realização, o que faz surgir a Aprendizagem Acelerativa. </w:t>
      </w:r>
      <w:r w:rsidR="00DA7BC6">
        <w:rPr>
          <w:sz w:val="32"/>
          <w:szCs w:val="32"/>
        </w:rPr>
        <w:t xml:space="preserve"> </w:t>
      </w:r>
    </w:p>
    <w:p w14:paraId="3B238ACC" w14:textId="263C4C24" w:rsidR="009D5FB8" w:rsidRDefault="00D30CF9" w:rsidP="00BB3FC8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A Aprendizagem</w:t>
      </w:r>
      <w:r w:rsidR="00A165D1">
        <w:rPr>
          <w:sz w:val="32"/>
          <w:szCs w:val="32"/>
        </w:rPr>
        <w:t xml:space="preserve"> </w:t>
      </w:r>
      <w:r w:rsidR="009D5FB8">
        <w:rPr>
          <w:sz w:val="32"/>
          <w:szCs w:val="32"/>
        </w:rPr>
        <w:t>Acelerativa</w:t>
      </w:r>
      <w:r w:rsidR="00BB3FC8">
        <w:rPr>
          <w:sz w:val="32"/>
          <w:szCs w:val="32"/>
        </w:rPr>
        <w:t xml:space="preserve">, portanto, </w:t>
      </w:r>
      <w:r w:rsidR="009D5FB8">
        <w:rPr>
          <w:sz w:val="32"/>
          <w:szCs w:val="32"/>
        </w:rPr>
        <w:t xml:space="preserve"> surge como resultado de mobilizarmos reservas cerebrais normalmente não usadas.</w:t>
      </w:r>
    </w:p>
    <w:p w14:paraId="0412B4AB" w14:textId="0F19BDEF" w:rsidR="00D86A26" w:rsidRDefault="009D5FB8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A Natureza dotou os seres (a</w:t>
      </w:r>
      <w:r w:rsidR="00BB3FC8">
        <w:rPr>
          <w:sz w:val="32"/>
          <w:szCs w:val="32"/>
        </w:rPr>
        <w:t>qui vamos tratar apenas dos</w:t>
      </w:r>
      <w:r>
        <w:rPr>
          <w:sz w:val="32"/>
          <w:szCs w:val="32"/>
        </w:rPr>
        <w:t xml:space="preserve"> humanos) de um sistema de autopreservação e preservação da espécie (SAPE) que varia, é claro, na proporção da complexidade de cada ser.</w:t>
      </w:r>
    </w:p>
    <w:p w14:paraId="1B07A7DF" w14:textId="11BAC15C" w:rsidR="009B6B32" w:rsidRDefault="00D86A26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A Parapsicologia foi considerada como ciência a partir de 1969, ano em que a ASSOCIAÇÃO AMERICANA PARA O </w:t>
      </w:r>
      <w:r>
        <w:rPr>
          <w:sz w:val="32"/>
          <w:szCs w:val="32"/>
        </w:rPr>
        <w:lastRenderedPageBreak/>
        <w:t xml:space="preserve">PROGRESSO DA CIÊNCIA (American Association for the advancement of Science – AAAS) admitiu a “Parapsychological Association” como membro. Não estamos dizendo que a AAAS </w:t>
      </w:r>
      <w:r w:rsidR="00BB3FC8">
        <w:rPr>
          <w:sz w:val="32"/>
          <w:szCs w:val="32"/>
        </w:rPr>
        <w:t xml:space="preserve">tenha a varinha de condão para </w:t>
      </w:r>
      <w:r>
        <w:rPr>
          <w:sz w:val="32"/>
          <w:szCs w:val="32"/>
        </w:rPr>
        <w:t>transformar algo em ciência ou não. Os fatos da chamada Parapsicologia sempre foram científicos: digamos, pois, que a AAAS tornou-a “ciência oficial”.</w:t>
      </w:r>
    </w:p>
    <w:p w14:paraId="6CEE3E4E" w14:textId="77777777" w:rsidR="00A40602" w:rsidRDefault="00A40602" w:rsidP="00BF221C">
      <w:pPr>
        <w:ind w:left="360"/>
        <w:rPr>
          <w:sz w:val="32"/>
          <w:szCs w:val="32"/>
        </w:rPr>
      </w:pPr>
    </w:p>
    <w:p w14:paraId="4A96E9BE" w14:textId="499135E7" w:rsidR="003E799D" w:rsidRDefault="003E799D" w:rsidP="00BF221C">
      <w:pPr>
        <w:ind w:left="360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2CDA918" wp14:editId="4BD2F504">
            <wp:extent cx="2190750" cy="3360046"/>
            <wp:effectExtent l="0" t="0" r="0" b="0"/>
            <wp:docPr id="9" name="Imagem 9" descr="http://www.lojasobrenatural.com.br/upload/imagens/produtos/parapsicologia_da_magia_a_ciencia_250x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jasobrenatural.com.br/upload/imagens/produtos/parapsicologia_da_magia_a_ciencia_250x25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21" cy="336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1F43C" w14:textId="72332121" w:rsidR="009B6B32" w:rsidRDefault="009B6B32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 w:rsidRPr="003E799D">
        <w:rPr>
          <w:sz w:val="32"/>
          <w:szCs w:val="32"/>
        </w:rPr>
        <w:t>A Emotologia</w:t>
      </w:r>
      <w:r>
        <w:rPr>
          <w:sz w:val="32"/>
          <w:szCs w:val="32"/>
        </w:rPr>
        <w:t xml:space="preserve"> trata da auto-realização das pessoas. Não constitui uma ciência, mas sim de um conjunto sistematizado de conhecimentos para promover o de</w:t>
      </w:r>
      <w:r w:rsidR="00BB3FC8">
        <w:rPr>
          <w:sz w:val="32"/>
          <w:szCs w:val="32"/>
        </w:rPr>
        <w:t>senv</w:t>
      </w:r>
      <w:r>
        <w:rPr>
          <w:sz w:val="32"/>
          <w:szCs w:val="32"/>
        </w:rPr>
        <w:t>olvimento de capacidades humanas como elemento de auto-realização, tendo como base o sistema de autopreservação e de preservação da espécie, cujo principal componente é o Sistema Límbico.</w:t>
      </w:r>
    </w:p>
    <w:p w14:paraId="22890DC0" w14:textId="77777777" w:rsidR="003E799D" w:rsidRDefault="009B6B32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Consideremos o espírito como sendo o sopro vital, a energia que dá a vida. Podemos admitir cientificamente que a mente é o espírito encarnado. Há pessoas que vivem bloqueando o acesso a seu âmago, a seu espírito, enquanto </w:t>
      </w:r>
      <w:r>
        <w:rPr>
          <w:sz w:val="32"/>
          <w:szCs w:val="32"/>
        </w:rPr>
        <w:lastRenderedPageBreak/>
        <w:t>outras têm algo grau de mediunidade (intermediação entre seu ser racional e se ser energético, espiritual, emocional).</w:t>
      </w:r>
    </w:p>
    <w:p w14:paraId="1948D0D6" w14:textId="66E6A883" w:rsidR="003E799D" w:rsidRDefault="003E799D" w:rsidP="00BF221C">
      <w:pPr>
        <w:ind w:left="360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9DB9B08" wp14:editId="38D75BE5">
            <wp:extent cx="3429000" cy="2686050"/>
            <wp:effectExtent l="0" t="0" r="0" b="0"/>
            <wp:docPr id="10" name="Imagem 10" descr="https://megaarquivo.files.wordpress.com/2014/10/curso-de-parapsicologia-esoterista-santiago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gaarquivo.files.wordpress.com/2014/10/curso-de-parapsicologia-esoterista-santiago.jpg?w=7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AECF" w14:textId="7EE15391" w:rsidR="005E3A89" w:rsidRDefault="00221332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Em estado hipnótico a pessoa atinge a hipermnésia (memória exacerbada)</w:t>
      </w:r>
      <w:r w:rsidR="005E3A89">
        <w:rPr>
          <w:sz w:val="32"/>
          <w:szCs w:val="32"/>
        </w:rPr>
        <w:t xml:space="preserve"> e pode ser anestesiada por mera sugestão; na verdade, sob sugestão elevada</w:t>
      </w:r>
      <w:r w:rsidR="00212000">
        <w:rPr>
          <w:sz w:val="32"/>
          <w:szCs w:val="32"/>
        </w:rPr>
        <w:t>,</w:t>
      </w:r>
      <w:r w:rsidR="005E3A89">
        <w:rPr>
          <w:sz w:val="32"/>
          <w:szCs w:val="32"/>
        </w:rPr>
        <w:t xml:space="preserve"> todas as funções límbicas ficam aguçadas, e a sugestibilidade é um estado em que as emoções ficam </w:t>
      </w:r>
      <w:r w:rsidR="00212000">
        <w:rPr>
          <w:sz w:val="32"/>
          <w:szCs w:val="32"/>
        </w:rPr>
        <w:t xml:space="preserve">extremamente </w:t>
      </w:r>
      <w:r w:rsidR="005E3A89">
        <w:rPr>
          <w:sz w:val="32"/>
          <w:szCs w:val="32"/>
        </w:rPr>
        <w:t>mobilizadas.</w:t>
      </w:r>
    </w:p>
    <w:p w14:paraId="6CE7475D" w14:textId="77777777" w:rsidR="0021686A" w:rsidRDefault="005E3A89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À medida que veio evoluindo socialmente, o homem criou ferramentas para enfrentar ambientes hostis, mas que embotou certas faculdades; ele veio se intelectualizando, usando muito mais a camada periférica do cérebro – o Córtex Cerebral – do que o cerne desse órgão, o </w:t>
      </w:r>
      <w:r w:rsidR="009B6B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Sistema Límbico. Este é o responsável pela nossa autopreservação e pela preservação da espécie (SAPE). </w:t>
      </w:r>
    </w:p>
    <w:p w14:paraId="5C1AF3A3" w14:textId="7FA9A6C1" w:rsidR="004053D8" w:rsidRDefault="005E3A89" w:rsidP="0021686A">
      <w:pPr>
        <w:ind w:left="360" w:firstLine="348"/>
        <w:rPr>
          <w:sz w:val="32"/>
          <w:szCs w:val="32"/>
        </w:rPr>
      </w:pPr>
      <w:r>
        <w:rPr>
          <w:sz w:val="32"/>
          <w:szCs w:val="32"/>
        </w:rPr>
        <w:t>Porém, na evolução, a Natureza não se desfaz do essencial, por isso, todos os “poderes” que o homem possuía antes de sua intelectualização podem ser despertados, dando-lhe uma aparente condição de paranormalid</w:t>
      </w:r>
      <w:r w:rsidR="00BA6B62">
        <w:rPr>
          <w:sz w:val="32"/>
          <w:szCs w:val="32"/>
        </w:rPr>
        <w:t>ade, a que algumas pessoas chamam</w:t>
      </w:r>
      <w:r>
        <w:rPr>
          <w:sz w:val="32"/>
          <w:szCs w:val="32"/>
        </w:rPr>
        <w:t xml:space="preserve"> “sobrenatural”.</w:t>
      </w:r>
    </w:p>
    <w:p w14:paraId="38ED3FCD" w14:textId="3FB45B11" w:rsidR="003E799D" w:rsidRDefault="0021686A" w:rsidP="00BF221C">
      <w:pPr>
        <w:ind w:left="360"/>
        <w:rPr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05167CF6" wp14:editId="51DED6E7">
            <wp:extent cx="4095750" cy="5881689"/>
            <wp:effectExtent l="0" t="0" r="0" b="5080"/>
            <wp:docPr id="11" name="Imagem 11" descr="https://rocknbooks.files.wordpress.com/2014/07/a-realidade-da-percepcao-extrassens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cknbooks.files.wordpress.com/2014/07/a-realidade-da-percepcao-extrassensorial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305" cy="588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A8BE" w14:textId="77777777" w:rsidR="001F3879" w:rsidRDefault="004053D8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O SAPE é um mecanismo de extrema sensibilidade, uma enorme capacidade de ver “soluções” </w:t>
      </w:r>
      <w:r w:rsidR="000C3646">
        <w:rPr>
          <w:sz w:val="32"/>
          <w:szCs w:val="32"/>
        </w:rPr>
        <w:t xml:space="preserve">diante dos desafios da vida, e por isso o nome “inteligência” para expressá-lo é inadequado. Talvez fosse melhor chama-lo de “Sabedoria do Universo” ou “Inteligência Infinita”, pois </w:t>
      </w:r>
      <w:r w:rsidR="000C3646" w:rsidRPr="00E33735">
        <w:rPr>
          <w:b/>
          <w:sz w:val="32"/>
          <w:szCs w:val="32"/>
        </w:rPr>
        <w:t>o SAPE traz em si todo o conhecimento do Univers</w:t>
      </w:r>
      <w:r w:rsidR="000C3646">
        <w:rPr>
          <w:b/>
          <w:sz w:val="32"/>
          <w:szCs w:val="32"/>
        </w:rPr>
        <w:t xml:space="preserve">o </w:t>
      </w:r>
      <w:r w:rsidR="000C3646">
        <w:rPr>
          <w:sz w:val="32"/>
          <w:szCs w:val="32"/>
        </w:rPr>
        <w:t>(o grifo é nosso), que só pode ter-nos si</w:t>
      </w:r>
      <w:r w:rsidR="001F3879">
        <w:rPr>
          <w:sz w:val="32"/>
          <w:szCs w:val="32"/>
        </w:rPr>
        <w:t>do oferecido pelo nosso Criador : “Porque eis que o Reino de Deus está dentro de vós” (Lucas, 17,21).</w:t>
      </w:r>
    </w:p>
    <w:p w14:paraId="69AF1949" w14:textId="018FCB9D" w:rsidR="001E6B76" w:rsidRDefault="001F3879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 w:rsidRPr="001F3879">
        <w:rPr>
          <w:b/>
          <w:sz w:val="32"/>
          <w:szCs w:val="32"/>
        </w:rPr>
        <w:t>Chamamos de “médium” ou “paranormal” àquele que abriu um caminho de comunicação com seu SAPE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(grifo </w:t>
      </w:r>
      <w:r>
        <w:rPr>
          <w:sz w:val="32"/>
          <w:szCs w:val="32"/>
        </w:rPr>
        <w:lastRenderedPageBreak/>
        <w:t>nosso), porém todas as pessoas podem desenvolver os chamados “poderes paranormais” ou seja, sua mediunidade.</w:t>
      </w:r>
      <w:r w:rsidR="00E64885">
        <w:rPr>
          <w:sz w:val="32"/>
          <w:szCs w:val="32"/>
        </w:rPr>
        <w:t xml:space="preserve"> </w:t>
      </w:r>
      <w:r w:rsidR="00E64885" w:rsidRPr="00E33735">
        <w:rPr>
          <w:i/>
          <w:sz w:val="32"/>
          <w:szCs w:val="32"/>
        </w:rPr>
        <w:t>Para isto terá de desenvolver o hemisfério direito</w:t>
      </w:r>
      <w:r w:rsidR="00E64885">
        <w:rPr>
          <w:sz w:val="32"/>
          <w:szCs w:val="32"/>
        </w:rPr>
        <w:t>, o qual tem a capacidade de se comunicar com o Sistema Límbico.</w:t>
      </w:r>
    </w:p>
    <w:p w14:paraId="2BE0BE90" w14:textId="7CEE80D8" w:rsidR="00634AEA" w:rsidRPr="00634AEA" w:rsidRDefault="00634AEA" w:rsidP="00BF221C">
      <w:pPr>
        <w:ind w:left="360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5FCA7E47" wp14:editId="765B6499">
            <wp:extent cx="2095500" cy="2457450"/>
            <wp:effectExtent l="0" t="0" r="0" b="0"/>
            <wp:docPr id="12" name="Imagem 12" descr="http://escoladecriatividade.com.br/wp-content/uploads/2014/01/C%C3%A9reb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scoladecriatividade.com.br/wp-content/uploads/2014/01/C%C3%A9rebro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634AEA">
        <w:rPr>
          <w:rFonts w:ascii="Arial" w:hAnsi="Arial" w:cs="Arial"/>
          <w:color w:val="FF0000"/>
          <w:sz w:val="27"/>
          <w:szCs w:val="27"/>
          <w:shd w:val="clear" w:color="auto" w:fill="FFFFFF"/>
        </w:rPr>
        <w:t>Cada um dos hemisférios é responsável por uma função, mas os dois trabalham conjuntamente. O hemisfério cerebral direito responde pelas habilidades espaciais e mais globais, como por exemplo: imagens, intuição, emoção, sonho e criatividade</w:t>
      </w:r>
      <w:r w:rsidRPr="00634AEA">
        <w:rPr>
          <w:rStyle w:val="apple-converted-space"/>
          <w:rFonts w:ascii="Arial" w:hAnsi="Arial" w:cs="Arial"/>
          <w:color w:val="FF0000"/>
          <w:sz w:val="27"/>
          <w:szCs w:val="27"/>
          <w:shd w:val="clear" w:color="auto" w:fill="FFFFFF"/>
        </w:rPr>
        <w:t>, </w:t>
      </w:r>
      <w:r w:rsidRPr="00634AEA">
        <w:rPr>
          <w:rFonts w:ascii="Arial" w:hAnsi="Arial" w:cs="Arial"/>
          <w:color w:val="FF0000"/>
          <w:sz w:val="27"/>
          <w:szCs w:val="27"/>
          <w:shd w:val="clear" w:color="auto" w:fill="FFFFFF"/>
        </w:rPr>
        <w:t>e o hemisfério cerebral esquerdo está ligado à linguagem e raciocínio; palavras, nomes, lógica, ordenamento e análise. Qualquer alteração tanto no SNC como em um dos hemisférios poderá comprometer a construção do processo de aprendizagem.</w:t>
      </w:r>
    </w:p>
    <w:p w14:paraId="635AAABA" w14:textId="4992353F" w:rsidR="00634AEA" w:rsidRPr="00634AEA" w:rsidRDefault="00634AEA" w:rsidP="00BF221C">
      <w:pPr>
        <w:ind w:left="360"/>
        <w:rPr>
          <w:color w:val="FF0000"/>
          <w:sz w:val="32"/>
          <w:szCs w:val="32"/>
        </w:rPr>
      </w:pPr>
      <w:r w:rsidRPr="00634AEA">
        <w:rPr>
          <w:rFonts w:ascii="Arial" w:hAnsi="Arial" w:cs="Arial"/>
          <w:color w:val="FF0000"/>
          <w:sz w:val="27"/>
          <w:szCs w:val="27"/>
          <w:shd w:val="clear" w:color="auto" w:fill="FFFFFF"/>
        </w:rPr>
        <w:t>A aprendizagem da criança constitui-se no cérebro utilizando-se do Sistema Nervoso Central</w:t>
      </w:r>
      <w:r w:rsidRPr="00634AEA">
        <w:rPr>
          <w:rStyle w:val="apple-converted-space"/>
          <w:rFonts w:ascii="Arial" w:hAnsi="Arial" w:cs="Arial"/>
          <w:color w:val="FF0000"/>
          <w:sz w:val="27"/>
          <w:szCs w:val="27"/>
          <w:shd w:val="clear" w:color="auto" w:fill="FFFFFF"/>
        </w:rPr>
        <w:t> </w:t>
      </w:r>
      <w:r w:rsidRPr="00634AEA">
        <w:rPr>
          <w:rFonts w:ascii="Arial" w:hAnsi="Arial" w:cs="Arial"/>
          <w:color w:val="FF0000"/>
          <w:sz w:val="27"/>
          <w:szCs w:val="27"/>
          <w:shd w:val="clear" w:color="auto" w:fill="FFFFFF"/>
        </w:rPr>
        <w:t>(SNC) e das funções do Hemisfério Cerebral Direito e Hemisfério Cerebral Esquerdo.</w:t>
      </w:r>
    </w:p>
    <w:p w14:paraId="618D374F" w14:textId="142D1763" w:rsidR="00E64885" w:rsidRDefault="00E64885" w:rsidP="00BF221C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ab/>
        <w:t>São, de fato, dois tipos de atividade mental</w:t>
      </w:r>
      <w:r w:rsidR="00E33735">
        <w:rPr>
          <w:sz w:val="32"/>
          <w:szCs w:val="32"/>
        </w:rPr>
        <w:t xml:space="preserve"> (grifo nosso)</w:t>
      </w:r>
      <w:r w:rsidR="00E337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Se dissermos que são “duas inteligências” estaremos considerando aquela, descrita anteriormente, </w:t>
      </w:r>
      <w:r w:rsidR="00E33735">
        <w:rPr>
          <w:sz w:val="32"/>
          <w:szCs w:val="32"/>
        </w:rPr>
        <w:t xml:space="preserve"> </w:t>
      </w:r>
      <w:r>
        <w:rPr>
          <w:sz w:val="32"/>
          <w:szCs w:val="32"/>
        </w:rPr>
        <w:t>a “Grande Inteligência”, e a outra, a racional, a qual preferimos chamar de “Pequena Inteligência”. Até mesmo notamos que a palavra “cérebro” já tomou a conotação de ação intelectual.</w:t>
      </w:r>
    </w:p>
    <w:p w14:paraId="3F1643E2" w14:textId="0A313EE5" w:rsidR="00863B73" w:rsidRDefault="00E64885" w:rsidP="00BF221C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Mas é a Grande Inteligência, a inteligência límbica, da intuição, do sexto sentido, da </w:t>
      </w:r>
      <w:r w:rsidRPr="008B2767">
        <w:rPr>
          <w:i/>
          <w:sz w:val="32"/>
          <w:szCs w:val="32"/>
        </w:rPr>
        <w:t>chamada “função psi”</w:t>
      </w:r>
      <w:r>
        <w:rPr>
          <w:sz w:val="32"/>
          <w:szCs w:val="32"/>
        </w:rPr>
        <w:t xml:space="preserve"> pela Parapsicologia, que teremos de estudar, pois é ela que fornece todas as condições de funcionamento da inteligência </w:t>
      </w:r>
      <w:r>
        <w:rPr>
          <w:sz w:val="32"/>
          <w:szCs w:val="32"/>
        </w:rPr>
        <w:lastRenderedPageBreak/>
        <w:t>cortical.</w:t>
      </w:r>
      <w:r w:rsidR="00A76E1E">
        <w:rPr>
          <w:sz w:val="32"/>
          <w:szCs w:val="32"/>
        </w:rPr>
        <w:t xml:space="preserve"> Ela recebeu vários nomes, de acordo com o seu pesquisador: raios-N (Bionlot); força-X (</w:t>
      </w:r>
      <w:r w:rsidR="00863B73">
        <w:rPr>
          <w:sz w:val="32"/>
          <w:szCs w:val="32"/>
        </w:rPr>
        <w:t xml:space="preserve">L. E. Eheman); energia pré-física (George de la Warr); enrgia elíptica ( T. Galen Hieronimus); energia bio-cósmica dielétrica (Oscar Brunier); psicotrônica e bioplasma (vários </w:t>
      </w:r>
      <w:r w:rsidR="008B2767">
        <w:rPr>
          <w:sz w:val="32"/>
          <w:szCs w:val="32"/>
        </w:rPr>
        <w:t xml:space="preserve">cientistas e </w:t>
      </w:r>
      <w:r w:rsidR="00863B73">
        <w:rPr>
          <w:sz w:val="32"/>
          <w:szCs w:val="32"/>
        </w:rPr>
        <w:t>pesquisadores soviéticos); energia do orgônio (Wilhelm Reich) e élan vital (Henri Bergson).</w:t>
      </w:r>
    </w:p>
    <w:p w14:paraId="509A9E61" w14:textId="5C179435" w:rsidR="00500225" w:rsidRDefault="00863B73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Assim como a inteligência racional tem suas funções: cognição, memória, produção divergente, produção convergente e avaliação (aí incluídas todas as modalidades : dimensão simbólica, semântica, espacial, etc.), a inteligência límbica também tem suas funções, que são, a grosso modo, estudadas pela Parapsicologia, e cuja classificação não é unânime. O termo que a precedeu, “Metapsíquica”, usado por Charles Richet (ver biografia), prêmio Nobel de medicina em </w:t>
      </w:r>
      <w:r w:rsidR="00500225">
        <w:rPr>
          <w:sz w:val="32"/>
          <w:szCs w:val="32"/>
        </w:rPr>
        <w:t>1913, substituiu “lucidez”</w:t>
      </w:r>
      <w:r w:rsidR="00980196">
        <w:rPr>
          <w:sz w:val="32"/>
          <w:szCs w:val="32"/>
        </w:rPr>
        <w:t xml:space="preserve"> (lucidité)</w:t>
      </w:r>
      <w:r w:rsidR="00500225">
        <w:rPr>
          <w:sz w:val="32"/>
          <w:szCs w:val="32"/>
        </w:rPr>
        <w:t>, usado anteriormente.</w:t>
      </w:r>
    </w:p>
    <w:p w14:paraId="7964DDAE" w14:textId="4BA28478" w:rsidR="00634AEA" w:rsidRDefault="0078629D" w:rsidP="00BF221C">
      <w:pPr>
        <w:ind w:left="360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4C0C05E" wp14:editId="61A0A8A5">
            <wp:extent cx="4505325" cy="2152650"/>
            <wp:effectExtent l="0" t="0" r="9525" b="0"/>
            <wp:docPr id="13" name="Imagem 13" descr="http://www.cerebromente.org.br/n01/arquitet/lobo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erebromente.org.br/n01/arquitet/lobos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16675" w14:textId="545D1C72" w:rsidR="00E64885" w:rsidRDefault="00500225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No livro de Richet “Tratado de Metapsíquica”, encontramos o neologismo “criptoestesia” (percepção do oculto), o qual foi subdividido posteriormente em : telepatia, clarividência, clariaudiência, transposição dos sentidos e alter</w:t>
      </w:r>
      <w:r w:rsidR="00980196">
        <w:rPr>
          <w:sz w:val="32"/>
          <w:szCs w:val="32"/>
        </w:rPr>
        <w:t>ação da personalidade (prosopopese ou incorporação mediúnica)</w:t>
      </w:r>
      <w:r>
        <w:rPr>
          <w:sz w:val="32"/>
          <w:szCs w:val="32"/>
        </w:rPr>
        <w:t>, etc. , classificadas como subjetivas</w:t>
      </w:r>
      <w:r w:rsidR="00B91079">
        <w:rPr>
          <w:sz w:val="32"/>
          <w:szCs w:val="32"/>
        </w:rPr>
        <w:t xml:space="preserve"> </w:t>
      </w:r>
      <w:r w:rsidR="00980196">
        <w:rPr>
          <w:sz w:val="32"/>
          <w:szCs w:val="32"/>
        </w:rPr>
        <w:t xml:space="preserve">e as consideradas objetivas: telecinese, </w:t>
      </w:r>
      <w:r w:rsidR="000C40A4">
        <w:rPr>
          <w:sz w:val="32"/>
          <w:szCs w:val="32"/>
        </w:rPr>
        <w:t>polte</w:t>
      </w:r>
      <w:r w:rsidR="00980196">
        <w:rPr>
          <w:sz w:val="32"/>
          <w:szCs w:val="32"/>
        </w:rPr>
        <w:t xml:space="preserve">rgeist ou apports (movimentos de objetos), </w:t>
      </w:r>
      <w:r w:rsidR="00863B73">
        <w:rPr>
          <w:sz w:val="32"/>
          <w:szCs w:val="32"/>
        </w:rPr>
        <w:t xml:space="preserve"> </w:t>
      </w:r>
      <w:r w:rsidR="00980196">
        <w:rPr>
          <w:sz w:val="32"/>
          <w:szCs w:val="32"/>
        </w:rPr>
        <w:t>levitação, bilocação</w:t>
      </w:r>
      <w:r w:rsidR="000C40A4">
        <w:rPr>
          <w:sz w:val="32"/>
          <w:szCs w:val="32"/>
        </w:rPr>
        <w:t xml:space="preserve">, </w:t>
      </w:r>
      <w:r w:rsidR="00980196">
        <w:rPr>
          <w:sz w:val="32"/>
          <w:szCs w:val="32"/>
        </w:rPr>
        <w:t xml:space="preserve"> ectoplasmia ou psicoplastia</w:t>
      </w:r>
      <w:r w:rsidR="000C40A4">
        <w:rPr>
          <w:sz w:val="32"/>
          <w:szCs w:val="32"/>
        </w:rPr>
        <w:t>, etc.</w:t>
      </w:r>
      <w:r w:rsidR="008F720E">
        <w:rPr>
          <w:sz w:val="32"/>
          <w:szCs w:val="32"/>
        </w:rPr>
        <w:t xml:space="preserve">   </w:t>
      </w:r>
    </w:p>
    <w:p w14:paraId="26959AB7" w14:textId="27B40B03" w:rsidR="008F720E" w:rsidRPr="00175A65" w:rsidRDefault="008F720E" w:rsidP="00BF221C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175A65">
        <w:rPr>
          <w:b/>
          <w:sz w:val="32"/>
          <w:szCs w:val="32"/>
        </w:rPr>
        <w:t xml:space="preserve">Existem várias classificações dos fenômenos, todos subdividindo-os em “subjetivos” e em “objetivos”: na Parapsicologia, fenômenos Psi Gamma e fenômenos Psi Kappa. </w:t>
      </w:r>
    </w:p>
    <w:p w14:paraId="19F69D49" w14:textId="701513D0" w:rsidR="00571343" w:rsidRDefault="00571343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Reafirmamos que nosso propósito não é estudar as manifestações parapsicológicas em si mesmas, mas no que elas comprovam da existência de capacidades inexploradas pelo homem e que permitem a Aprendizagem Acelerativa.</w:t>
      </w:r>
    </w:p>
    <w:p w14:paraId="5A4DA739" w14:textId="6C49EEFD" w:rsidR="00571343" w:rsidRDefault="00571343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 w:rsidR="00C6008D">
        <w:rPr>
          <w:sz w:val="32"/>
          <w:szCs w:val="32"/>
        </w:rPr>
        <w:t xml:space="preserve">Na medida em que sabemos que </w:t>
      </w:r>
      <w:r w:rsidR="00C6008D">
        <w:rPr>
          <w:i/>
          <w:sz w:val="32"/>
          <w:szCs w:val="32"/>
        </w:rPr>
        <w:t xml:space="preserve">a Força está em nós </w:t>
      </w:r>
      <w:r w:rsidR="00C6008D">
        <w:rPr>
          <w:sz w:val="32"/>
          <w:szCs w:val="32"/>
        </w:rPr>
        <w:t>, que Deus, ou a Natureza, nos dotou de poderes que pouco utilizamos, surge a pergunta: o que fazer para mobilizar reservas cerebrais que não são normalmente usadas?</w:t>
      </w:r>
    </w:p>
    <w:p w14:paraId="7EADCACC" w14:textId="7C45B23B" w:rsidR="00C6008D" w:rsidRDefault="00C6008D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A tese é que a sugestão burla o hemisfério cerebral esquerdo, condicionado pelos conhecimentos já adquiridos, pela lógica intelectual. Em nosso estudo de como mobilizar  as reservas cerebrais normalmente não usadas, cunhamos a palavra “Emotologia”, do latim “e(x)”,  que significa “para fora” e “motus”, movimento, e o termo grego “logos”, que quer dizer “estudo, ciência”: é o ramo do conhecimento humano – interdisciplinar, intradisciplinar e transdisciplinar – que deve cuidar desse assunto. </w:t>
      </w:r>
    </w:p>
    <w:p w14:paraId="03DACF0C" w14:textId="049F2582" w:rsidR="00C6008D" w:rsidRDefault="00C6008D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Nosso propósito é mostrar que os poderes chamados “sobrenaturais”, “paranormais”, “preternaturais”</w:t>
      </w:r>
      <w:r w:rsidR="00ED4358">
        <w:rPr>
          <w:sz w:val="32"/>
          <w:szCs w:val="32"/>
        </w:rPr>
        <w:t xml:space="preserve"> ou “supra-normais” (termo usado por William Henry Myers – 1843 a 1901 - poeta e escritor inglês que recolheu copiosos dados sobre ocultismo), são normais e decorrentes das chamadas “reservas cerebrais não-usadas normalmente”. </w:t>
      </w:r>
    </w:p>
    <w:p w14:paraId="3092A3B5" w14:textId="50F0DF30" w:rsidR="00ED4358" w:rsidRDefault="00ED4358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Como é sabido,  o médico russo V. N. Bantchithikov, num Congresso de Psiquiatria em Moscou em 1969 – ano em que a Parapsicologia foi reconhecida como ciência oficialmente – declarou que, pela sua avaliação, a possibilidade do ser </w:t>
      </w:r>
      <w:r>
        <w:rPr>
          <w:sz w:val="32"/>
          <w:szCs w:val="32"/>
        </w:rPr>
        <w:lastRenderedPageBreak/>
        <w:t>humano de usar o cérebro é de apenas 4%. Fica uma imensa reserva não utilizada a qual se convencionou chamar de “capacidade paranormal”.</w:t>
      </w:r>
    </w:p>
    <w:p w14:paraId="2AAB129F" w14:textId="18F1AB5C" w:rsidR="00175A65" w:rsidRDefault="00175A65" w:rsidP="00BF221C">
      <w:pPr>
        <w:ind w:left="360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4C8A32BB" wp14:editId="79A237DC">
            <wp:extent cx="4305300" cy="2922521"/>
            <wp:effectExtent l="0" t="0" r="0" b="0"/>
            <wp:docPr id="14" name="Imagem 14" descr="http://files.segredosdapsicologia.webnode.com.pt/200000012-a54aea6455/sistema-nervoso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segredosdapsicologia.webnode.com.pt/200000012-a54aea6455/sistema-nervoso-6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30" cy="29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18D1E" w14:textId="1919D81F" w:rsidR="00175A65" w:rsidRPr="00175A65" w:rsidRDefault="00175A65" w:rsidP="00175A65">
      <w:pPr>
        <w:shd w:val="clear" w:color="auto" w:fill="F4FAE3"/>
        <w:spacing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75A6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  O sistema nervoso é a base ou suporte biológico de todos os nossos comportamentos e processos mentais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</w:t>
      </w:r>
      <w:r w:rsidRPr="00175A6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(pensamentos, sentimentos, emoções,..).</w:t>
      </w:r>
    </w:p>
    <w:p w14:paraId="5F45EF14" w14:textId="433EAF52" w:rsidR="00175A65" w:rsidRPr="00175A65" w:rsidRDefault="00175A65" w:rsidP="00175A65">
      <w:pPr>
        <w:shd w:val="clear" w:color="auto" w:fill="F4FAE3"/>
        <w:spacing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175A6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       O sistema nervoso é uma complexa e organizada rede de comunicação constituída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por neurónios e nervos que envia</w:t>
      </w:r>
      <w:r w:rsidRPr="00175A6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 e recebem mensagens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</w:t>
      </w:r>
      <w:r w:rsidRPr="00175A6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regulando as funções do organismo, comportamentos e processos mentais de dife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rente grau de complexidade. As d</w:t>
      </w:r>
      <w:r w:rsidRPr="00175A6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uas gra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ndes divis</w:t>
      </w:r>
      <w:r w:rsidRPr="00175A6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ões são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:</w:t>
      </w:r>
      <w:r w:rsidRPr="00175A6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o sistema nervoso central e o sistema nervoso periférico. A primeira grande divisão é constituída pelo encéfalo e pela medula espinal. A segunda grande divisão é composta pelo sistema nervoso somático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e pelo sistema nervoso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autónomo.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</w:t>
      </w:r>
    </w:p>
    <w:p w14:paraId="5C6AD1EE" w14:textId="0FFF3E3B" w:rsidR="00E14871" w:rsidRPr="00BF221C" w:rsidRDefault="00E14871" w:rsidP="00BF221C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Tais fen</w:t>
      </w:r>
      <w:r w:rsidR="00D90F3D">
        <w:rPr>
          <w:sz w:val="32"/>
          <w:szCs w:val="32"/>
        </w:rPr>
        <w:t xml:space="preserve">ômenos podem </w:t>
      </w:r>
      <w:r>
        <w:rPr>
          <w:sz w:val="32"/>
          <w:szCs w:val="32"/>
        </w:rPr>
        <w:t>se</w:t>
      </w:r>
      <w:r w:rsidR="00D90F3D">
        <w:rPr>
          <w:sz w:val="32"/>
          <w:szCs w:val="32"/>
        </w:rPr>
        <w:t>r</w:t>
      </w:r>
      <w:r>
        <w:rPr>
          <w:sz w:val="32"/>
          <w:szCs w:val="32"/>
        </w:rPr>
        <w:t xml:space="preserve"> dissecados à luz do que hoje sabemos </w:t>
      </w:r>
      <w:r w:rsidR="00D90F3D">
        <w:rPr>
          <w:sz w:val="32"/>
          <w:szCs w:val="32"/>
        </w:rPr>
        <w:t>sobre o funcionamento do Sistema de Autopreservação e de Preservação da Espécie (SAPE) levando em conta suas funções principais: percepção, sinalização, armazenamento, controle e proteção. Portanto, mostraremos no nosso trabalho as bases científicas da “força da mente”, ou do “poder do subconsciente”, o que realmente é o “pensamento positivo” e a “força da oração”</w:t>
      </w:r>
      <w:r w:rsidR="000C40D4">
        <w:rPr>
          <w:sz w:val="32"/>
          <w:szCs w:val="32"/>
        </w:rPr>
        <w:t xml:space="preserve"> e nossos leitores compreenderão que passam a maior parte do seu tempo agindo contra si mesmos...</w:t>
      </w:r>
    </w:p>
    <w:sectPr w:rsidR="00E14871" w:rsidRPr="00BF221C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32C67" w14:textId="77777777" w:rsidR="00EF2DAD" w:rsidRDefault="00EF2DAD" w:rsidP="00EF2DAD">
      <w:pPr>
        <w:spacing w:after="0" w:line="240" w:lineRule="auto"/>
      </w:pPr>
      <w:r>
        <w:separator/>
      </w:r>
    </w:p>
  </w:endnote>
  <w:endnote w:type="continuationSeparator" w:id="0">
    <w:p w14:paraId="1D1DF466" w14:textId="77777777" w:rsidR="00EF2DAD" w:rsidRDefault="00EF2DAD" w:rsidP="00EF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2E5A9" w14:textId="77777777" w:rsidR="00EF2DAD" w:rsidRDefault="00EF2DAD" w:rsidP="00EF2DAD">
      <w:pPr>
        <w:spacing w:after="0" w:line="240" w:lineRule="auto"/>
      </w:pPr>
      <w:r>
        <w:separator/>
      </w:r>
    </w:p>
  </w:footnote>
  <w:footnote w:type="continuationSeparator" w:id="0">
    <w:p w14:paraId="0B465DB0" w14:textId="77777777" w:rsidR="00EF2DAD" w:rsidRDefault="00EF2DAD" w:rsidP="00EF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433413"/>
      <w:docPartObj>
        <w:docPartGallery w:val="Page Numbers (Top of Page)"/>
        <w:docPartUnique/>
      </w:docPartObj>
    </w:sdtPr>
    <w:sdtEndPr/>
    <w:sdtContent>
      <w:p w14:paraId="2E660818" w14:textId="3A709D11" w:rsidR="00EF2DAD" w:rsidRDefault="00EF2DAD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377F0F" wp14:editId="09ED7193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22E7F" w14:textId="77777777" w:rsidR="00EF2DAD" w:rsidRDefault="00EF2DA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27FD9" w:rsidRPr="00927FD9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3A377F0F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7E122E7F" w14:textId="77777777" w:rsidR="00EF2DAD" w:rsidRDefault="00EF2DAD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40602" w:rsidRPr="00A40602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4A53"/>
    <w:multiLevelType w:val="hybridMultilevel"/>
    <w:tmpl w:val="F392BB06"/>
    <w:lvl w:ilvl="0" w:tplc="24D8F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AB"/>
    <w:rsid w:val="00094FAB"/>
    <w:rsid w:val="000C3646"/>
    <w:rsid w:val="000C40A4"/>
    <w:rsid w:val="000C40D4"/>
    <w:rsid w:val="00175A65"/>
    <w:rsid w:val="001E6B76"/>
    <w:rsid w:val="001F3879"/>
    <w:rsid w:val="00212000"/>
    <w:rsid w:val="0021686A"/>
    <w:rsid w:val="00221332"/>
    <w:rsid w:val="002A6080"/>
    <w:rsid w:val="003B7E97"/>
    <w:rsid w:val="003C5D46"/>
    <w:rsid w:val="003E799D"/>
    <w:rsid w:val="004053D8"/>
    <w:rsid w:val="004B57DA"/>
    <w:rsid w:val="004F5276"/>
    <w:rsid w:val="00500225"/>
    <w:rsid w:val="00502D8A"/>
    <w:rsid w:val="005175B1"/>
    <w:rsid w:val="00571343"/>
    <w:rsid w:val="005E3A89"/>
    <w:rsid w:val="00634AEA"/>
    <w:rsid w:val="00642191"/>
    <w:rsid w:val="00706F18"/>
    <w:rsid w:val="0078629D"/>
    <w:rsid w:val="00863B73"/>
    <w:rsid w:val="008B2767"/>
    <w:rsid w:val="008F720E"/>
    <w:rsid w:val="00927FD9"/>
    <w:rsid w:val="00980196"/>
    <w:rsid w:val="009B6B32"/>
    <w:rsid w:val="009D5FB8"/>
    <w:rsid w:val="00A03FD8"/>
    <w:rsid w:val="00A165D1"/>
    <w:rsid w:val="00A40602"/>
    <w:rsid w:val="00A552D2"/>
    <w:rsid w:val="00A76E1E"/>
    <w:rsid w:val="00B91079"/>
    <w:rsid w:val="00BA6B62"/>
    <w:rsid w:val="00BB3FC8"/>
    <w:rsid w:val="00BD6FAC"/>
    <w:rsid w:val="00BF221C"/>
    <w:rsid w:val="00C14840"/>
    <w:rsid w:val="00C6008D"/>
    <w:rsid w:val="00D30CF9"/>
    <w:rsid w:val="00D525C4"/>
    <w:rsid w:val="00D86A26"/>
    <w:rsid w:val="00D90F3D"/>
    <w:rsid w:val="00DA7BC6"/>
    <w:rsid w:val="00E14871"/>
    <w:rsid w:val="00E16932"/>
    <w:rsid w:val="00E33735"/>
    <w:rsid w:val="00E64885"/>
    <w:rsid w:val="00ED4358"/>
    <w:rsid w:val="00EF2DAD"/>
    <w:rsid w:val="00F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0FB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AB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A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94F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2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AD"/>
  </w:style>
  <w:style w:type="paragraph" w:styleId="Footer">
    <w:name w:val="footer"/>
    <w:basedOn w:val="Normal"/>
    <w:link w:val="FooterChar"/>
    <w:uiPriority w:val="99"/>
    <w:unhideWhenUsed/>
    <w:rsid w:val="00EF2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AD"/>
  </w:style>
  <w:style w:type="paragraph" w:styleId="ListParagraph">
    <w:name w:val="List Paragraph"/>
    <w:basedOn w:val="Normal"/>
    <w:uiPriority w:val="34"/>
    <w:qFormat/>
    <w:rsid w:val="00BF22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4AEA"/>
  </w:style>
  <w:style w:type="character" w:styleId="Hyperlink">
    <w:name w:val="Hyperlink"/>
    <w:basedOn w:val="DefaultParagraphFont"/>
    <w:uiPriority w:val="99"/>
    <w:semiHidden/>
    <w:unhideWhenUsed/>
    <w:rsid w:val="00634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AB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A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94F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2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AD"/>
  </w:style>
  <w:style w:type="paragraph" w:styleId="Footer">
    <w:name w:val="footer"/>
    <w:basedOn w:val="Normal"/>
    <w:link w:val="FooterChar"/>
    <w:uiPriority w:val="99"/>
    <w:unhideWhenUsed/>
    <w:rsid w:val="00EF2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AD"/>
  </w:style>
  <w:style w:type="paragraph" w:styleId="ListParagraph">
    <w:name w:val="List Paragraph"/>
    <w:basedOn w:val="Normal"/>
    <w:uiPriority w:val="34"/>
    <w:qFormat/>
    <w:rsid w:val="00BF221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4AEA"/>
  </w:style>
  <w:style w:type="character" w:styleId="Hyperlink">
    <w:name w:val="Hyperlink"/>
    <w:basedOn w:val="DefaultParagraphFont"/>
    <w:uiPriority w:val="99"/>
    <w:semiHidden/>
    <w:unhideWhenUsed/>
    <w:rsid w:val="00634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12</Pages>
  <Words>2017</Words>
  <Characters>11498</Characters>
  <Application>Microsoft Macintosh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32</cp:revision>
  <dcterms:created xsi:type="dcterms:W3CDTF">2015-04-23T11:22:00Z</dcterms:created>
  <dcterms:modified xsi:type="dcterms:W3CDTF">2015-04-25T23:07:00Z</dcterms:modified>
</cp:coreProperties>
</file>