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2055" w14:textId="77777777" w:rsidR="00D650A9" w:rsidRDefault="00D650A9" w:rsidP="00D650A9">
      <w:pPr>
        <w:rPr>
          <w:b/>
          <w:color w:val="002060"/>
          <w:sz w:val="48"/>
          <w:szCs w:val="32"/>
        </w:rPr>
      </w:pPr>
      <w:bookmarkStart w:id="0" w:name="_GoBack"/>
      <w:bookmarkEnd w:id="0"/>
      <w:r w:rsidRPr="00E77EB4">
        <w:rPr>
          <w:b/>
          <w:color w:val="002060"/>
          <w:sz w:val="48"/>
          <w:szCs w:val="32"/>
        </w:rPr>
        <w:t>AS 7 MARAVILHAS DO MUNDO ANTIGO E AS 7 DO MUNDO ATUAL</w:t>
      </w:r>
      <w:r>
        <w:rPr>
          <w:b/>
          <w:color w:val="002060"/>
          <w:sz w:val="48"/>
          <w:szCs w:val="32"/>
        </w:rPr>
        <w:t xml:space="preserve"> IV</w:t>
      </w:r>
    </w:p>
    <w:p w14:paraId="6F9760C0" w14:textId="77777777" w:rsidR="00D650A9" w:rsidRDefault="00D650A9" w:rsidP="00D650A9">
      <w:pPr>
        <w:rPr>
          <w:b/>
          <w:sz w:val="40"/>
          <w:szCs w:val="32"/>
        </w:rPr>
      </w:pPr>
      <w:r>
        <w:rPr>
          <w:b/>
          <w:sz w:val="40"/>
          <w:szCs w:val="32"/>
        </w:rPr>
        <w:t>Maravilha E</w:t>
      </w:r>
      <w:r w:rsidRPr="00A41B16">
        <w:rPr>
          <w:b/>
          <w:sz w:val="40"/>
          <w:szCs w:val="32"/>
        </w:rPr>
        <w:t xml:space="preserve">quivalente 2  –  O Túmulo </w:t>
      </w:r>
      <w:r>
        <w:rPr>
          <w:b/>
          <w:sz w:val="40"/>
          <w:szCs w:val="32"/>
        </w:rPr>
        <w:t>dos “Reis” no Mau-Solo : O “Federal Reserve”  Americano.</w:t>
      </w:r>
    </w:p>
    <w:p w14:paraId="1D6799F7" w14:textId="77777777" w:rsidR="00D650A9" w:rsidRDefault="005143B8" w:rsidP="00D650A9">
      <w:pPr>
        <w:rPr>
          <w:b/>
          <w:sz w:val="40"/>
          <w:szCs w:val="32"/>
        </w:rPr>
      </w:pPr>
      <w:r>
        <w:rPr>
          <w:noProof/>
          <w:lang w:val="en-US"/>
        </w:rPr>
        <w:drawing>
          <wp:inline distT="0" distB="0" distL="0" distR="0" wp14:anchorId="3573C094" wp14:editId="34AFCD00">
            <wp:extent cx="5236210" cy="3089910"/>
            <wp:effectExtent l="0" t="0" r="0" b="0"/>
            <wp:docPr id="1" name="Imagem 325" descr="fe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5" descr="fedd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6815" w14:textId="77777777" w:rsidR="00D650A9" w:rsidRDefault="00D650A9" w:rsidP="00D650A9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O FEDERAL RESERVE BANK</w:t>
      </w:r>
    </w:p>
    <w:p w14:paraId="1AC7AED2" w14:textId="77777777" w:rsidR="00D650A9" w:rsidRDefault="00D650A9" w:rsidP="00D650A9"/>
    <w:p w14:paraId="798A62D0" w14:textId="77777777" w:rsidR="00D650A9" w:rsidRDefault="00D650A9" w:rsidP="00D650A9"/>
    <w:p w14:paraId="4CFDAC10" w14:textId="77777777" w:rsidR="00D650A9" w:rsidRDefault="00D650A9" w:rsidP="00D650A9">
      <w:pPr>
        <w:rPr>
          <w:b/>
          <w:sz w:val="40"/>
          <w:szCs w:val="32"/>
        </w:rPr>
      </w:pPr>
      <w:r>
        <w:rPr>
          <w:b/>
          <w:sz w:val="40"/>
          <w:szCs w:val="32"/>
        </w:rPr>
        <w:t>Mais sobre o Túmulo dos Dissidentes</w:t>
      </w:r>
    </w:p>
    <w:p w14:paraId="3ABECE3C" w14:textId="77777777" w:rsidR="00D650A9" w:rsidRPr="00B642F1" w:rsidRDefault="00D650A9" w:rsidP="00D650A9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b/>
          <w:sz w:val="32"/>
          <w:szCs w:val="32"/>
          <w:lang w:eastAsia="pt-BR"/>
        </w:rPr>
      </w:pPr>
      <w:r>
        <w:rPr>
          <w:rFonts w:ascii="Helvetica" w:hAnsi="Helvetica" w:cs="Helvetica"/>
          <w:b/>
          <w:sz w:val="32"/>
          <w:szCs w:val="32"/>
          <w:lang w:eastAsia="pt-BR"/>
        </w:rPr>
        <w:t>VOCÊ SABE QUEM FOI MY</w:t>
      </w:r>
      <w:r w:rsidRPr="00B642F1">
        <w:rPr>
          <w:rFonts w:ascii="Helvetica" w:hAnsi="Helvetica" w:cs="Helvetica"/>
          <w:b/>
          <w:sz w:val="32"/>
          <w:szCs w:val="32"/>
          <w:lang w:eastAsia="pt-BR"/>
        </w:rPr>
        <w:t>RON FAGAN?</w:t>
      </w:r>
    </w:p>
    <w:p w14:paraId="44FAA744" w14:textId="77777777" w:rsidR="00D650A9" w:rsidRPr="00B642F1" w:rsidRDefault="00D650A9" w:rsidP="00D650A9">
      <w:pPr>
        <w:pStyle w:val="Heading1"/>
      </w:pPr>
      <w:r w:rsidRPr="00B642F1">
        <w:t xml:space="preserve">Myron </w:t>
      </w:r>
      <w:proofErr w:type="spellStart"/>
      <w:r w:rsidRPr="00B642F1">
        <w:t>Coureval</w:t>
      </w:r>
      <w:proofErr w:type="spellEnd"/>
      <w:r w:rsidRPr="00B642F1">
        <w:t xml:space="preserve"> </w:t>
      </w:r>
      <w:proofErr w:type="spellStart"/>
      <w:r w:rsidRPr="00B642F1">
        <w:t>Fagan</w:t>
      </w:r>
      <w:proofErr w:type="spellEnd"/>
    </w:p>
    <w:p w14:paraId="5EEFC2E1" w14:textId="77777777" w:rsidR="00D650A9" w:rsidRDefault="00D650A9" w:rsidP="00D650A9">
      <w:pPr>
        <w:pStyle w:val="Heading1"/>
        <w:rPr>
          <w:vanish/>
          <w:sz w:val="24"/>
          <w:szCs w:val="24"/>
        </w:rPr>
      </w:pPr>
      <w:hyperlink r:id="rId9" w:tooltip="View the revision history for this page." w:history="1">
        <w:r>
          <w:rPr>
            <w:rStyle w:val="Hyperlink"/>
            <w:vanish/>
            <w:sz w:val="24"/>
            <w:szCs w:val="24"/>
          </w:rPr>
          <w:t>Last updated 7 days ago</w:t>
        </w:r>
      </w:hyperlink>
    </w:p>
    <w:p w14:paraId="2F141026" w14:textId="77777777" w:rsidR="00D650A9" w:rsidRPr="00A4739D" w:rsidRDefault="00D650A9" w:rsidP="00D650A9">
      <w:pPr>
        <w:rPr>
          <w:lang w:val="en-US"/>
        </w:rPr>
      </w:pPr>
      <w:r w:rsidRPr="00A4739D">
        <w:rPr>
          <w:lang w:val="en-US"/>
        </w:rPr>
        <w:t>From Wikipedia, the free encyclopedia</w:t>
      </w:r>
    </w:p>
    <w:p w14:paraId="2FBC568D" w14:textId="77777777" w:rsidR="00D650A9" w:rsidRPr="00A4739D" w:rsidRDefault="00D650A9" w:rsidP="00D650A9">
      <w:pPr>
        <w:pStyle w:val="NormalWeb"/>
        <w:rPr>
          <w:color w:val="FF0000"/>
          <w:lang w:val="en-US"/>
        </w:rPr>
      </w:pPr>
      <w:r w:rsidRPr="00A4739D">
        <w:rPr>
          <w:b/>
          <w:bCs/>
          <w:lang w:val="en-US"/>
        </w:rPr>
        <w:t xml:space="preserve">Myron </w:t>
      </w:r>
      <w:proofErr w:type="spellStart"/>
      <w:r w:rsidRPr="00A4739D">
        <w:rPr>
          <w:b/>
          <w:bCs/>
          <w:lang w:val="en-US"/>
        </w:rPr>
        <w:t>Coureval</w:t>
      </w:r>
      <w:proofErr w:type="spellEnd"/>
      <w:r w:rsidRPr="00A4739D">
        <w:rPr>
          <w:b/>
          <w:bCs/>
          <w:lang w:val="en-US"/>
        </w:rPr>
        <w:t xml:space="preserve"> Fagan</w:t>
      </w:r>
      <w:r w:rsidRPr="00A4739D">
        <w:rPr>
          <w:lang w:val="en-US"/>
        </w:rPr>
        <w:t xml:space="preserve"> (31 October 1887 - 12 May 1972) </w:t>
      </w:r>
      <w:r w:rsidRPr="00A4739D">
        <w:rPr>
          <w:color w:val="FF0000"/>
          <w:lang w:val="en-US"/>
        </w:rPr>
        <w:t>was an American writer, producer and director for film and theatre and a figure in the late 1940s and 50s. Fagan was an ardent anti-communist and initiator of the ILLUMINATI conspiracy.]</w:t>
      </w:r>
    </w:p>
    <w:p w14:paraId="67512368" w14:textId="77777777" w:rsidR="00D650A9" w:rsidRDefault="00D650A9" w:rsidP="00D650A9">
      <w:pPr>
        <w:pStyle w:val="NormalWeb"/>
        <w:rPr>
          <w:sz w:val="36"/>
        </w:rPr>
      </w:pPr>
      <w:r>
        <w:rPr>
          <w:sz w:val="36"/>
        </w:rPr>
        <w:lastRenderedPageBreak/>
        <w:t>(Foi um escritor americano</w:t>
      </w:r>
      <w:r w:rsidRPr="002A3F0D">
        <w:rPr>
          <w:sz w:val="36"/>
        </w:rPr>
        <w:t xml:space="preserve">, produtor e diretor de filmes e teatro por volta de 1940 e 50. </w:t>
      </w:r>
      <w:proofErr w:type="spellStart"/>
      <w:r w:rsidRPr="002A3F0D">
        <w:rPr>
          <w:sz w:val="36"/>
        </w:rPr>
        <w:t>Fagan</w:t>
      </w:r>
      <w:proofErr w:type="spellEnd"/>
      <w:r w:rsidRPr="002A3F0D">
        <w:rPr>
          <w:sz w:val="36"/>
        </w:rPr>
        <w:t xml:space="preserve"> foi um ardoroso anticomunista e iniciador das denúncias contra a CONSPIRAÇÃO ILLLUMINATI</w:t>
      </w:r>
      <w:r>
        <w:rPr>
          <w:sz w:val="36"/>
        </w:rPr>
        <w:t xml:space="preserve"> – Ele foi um judeu </w:t>
      </w:r>
      <w:proofErr w:type="spellStart"/>
      <w:r>
        <w:rPr>
          <w:sz w:val="36"/>
        </w:rPr>
        <w:t>ashkenazi</w:t>
      </w:r>
      <w:proofErr w:type="spellEnd"/>
      <w:r>
        <w:rPr>
          <w:sz w:val="36"/>
        </w:rPr>
        <w:t>, isto é, sionista, que se desiludiu quando soube da existência de um plano para submeter o Mundo)</w:t>
      </w:r>
      <w:r w:rsidRPr="002A3F0D">
        <w:rPr>
          <w:sz w:val="36"/>
        </w:rPr>
        <w:t>.</w:t>
      </w:r>
    </w:p>
    <w:p w14:paraId="2EC831DC" w14:textId="77777777" w:rsidR="00D650A9" w:rsidRDefault="005143B8" w:rsidP="00D650A9">
      <w:pPr>
        <w:rPr>
          <w:b/>
          <w:sz w:val="40"/>
          <w:szCs w:val="32"/>
        </w:rPr>
      </w:pPr>
      <w:r>
        <w:rPr>
          <w:noProof/>
          <w:lang w:val="en-US"/>
        </w:rPr>
        <w:drawing>
          <wp:inline distT="0" distB="0" distL="0" distR="0" wp14:anchorId="57584DAB" wp14:editId="71A87CB3">
            <wp:extent cx="2829560" cy="1617345"/>
            <wp:effectExtent l="0" t="0" r="0" b="0"/>
            <wp:docPr id="2" name="Imagem 1" descr="ANd9GcSL62cE-AJGjPL1YbQ5-6FD0g2eIkCnv1yvxoVp6dU5BbBrDhEJ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d9GcSL62cE-AJGjPL1YbQ5-6FD0g2eIkCnv1yvxoVp6dU5BbBrDhEJi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DA009" w14:textId="77777777" w:rsidR="00D650A9" w:rsidRPr="005D1EFA" w:rsidRDefault="00D650A9" w:rsidP="00D650A9">
      <w:pPr>
        <w:spacing w:before="100" w:beforeAutospacing="1" w:after="100" w:afterAutospacing="1" w:line="240" w:lineRule="auto"/>
        <w:outlineLvl w:val="5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[O áudio original pode ser ouvido em 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fldChar w:fldCharType="begin"/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instrText xml:space="preserve"> HYPERLINK "http://www.apfn.org/audio/fagan-three.mp3" \t "_blank" </w:instrTex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fldChar w:fldCharType="separate"/>
      </w:r>
      <w:r w:rsidRPr="005D1EFA">
        <w:rPr>
          <w:rFonts w:ascii="Verdana" w:eastAsia="Times New Roman" w:hAnsi="Verdana"/>
          <w:color w:val="0000FF"/>
          <w:sz w:val="32"/>
          <w:u w:val="single"/>
          <w:lang w:eastAsia="pt-BR"/>
        </w:rPr>
        <w:t>http://www.apfn.org/audio/fagan-three.mp3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fldChar w:fldCharType="end"/>
      </w:r>
    </w:p>
    <w:p w14:paraId="5E614E50" w14:textId="77777777" w:rsidR="00D650A9" w:rsidRPr="005D1EFA" w:rsidRDefault="00D650A9" w:rsidP="00D650A9">
      <w:pPr>
        <w:spacing w:before="100" w:beforeAutospacing="1" w:after="100" w:afterAutospacing="1" w:line="240" w:lineRule="auto"/>
      </w:pP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Mencionei anteriormente que Jacob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veio aos EUA com ordens dos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Rothschilds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cumprir quatro diretivas específicas. </w:t>
      </w:r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>A primeira e mais importante era obter o controle do sistema financeiro dos Estados Unidos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Vamos rastrear os passos de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cumprir essa diretiva. Como uma primeira etapa, ele teve de adquirir participação acionária em uma casa bancária, mas tinha de ser o tipo de casa que ele pudesse controlar e moldar completamente para o objetivo principal de enredar o sistema monetário dos EUA. Após fazer uma pesquisa cuidadosa</w:t>
      </w:r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Jacob comprou uma participação societária em uma firma chamada Kuhn </w:t>
      </w:r>
      <w:proofErr w:type="spellStart"/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>and</w:t>
      </w:r>
      <w:proofErr w:type="spellEnd"/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>.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Como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Kuhn e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eram imigrantes alemães dos guetos judeus. Eles chegaram aos EUA em meados dos anos 1840 e ambos iniciaram suas carreiras profissionais como mascates itinerantes. No início dos anos 1850, 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ambos uniram seus interesses e abriram um armazém em Lafayette, Indiana, com o nome "Kuhn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and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", para atender os colonos que viajavam em direção ao oeste em suas carroças cobertas. Nos anos que se seguiram, eles abriram lojas similares em Cincinnati e em Saint Louis. Em seguida, </w:t>
      </w:r>
      <w:r w:rsidRPr="005D1EFA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eles adicionaram o serviço de penhor em suas atividades comerciais. Daí, começar a emprestar dinheiro a </w:t>
      </w:r>
    </w:p>
    <w:p w14:paraId="5606331F" w14:textId="77777777" w:rsidR="00D650A9" w:rsidRPr="005543D4" w:rsidRDefault="00D650A9" w:rsidP="00D650A9">
      <w:pPr>
        <w:pStyle w:val="NormalWeb"/>
        <w:rPr>
          <w:b/>
          <w:color w:val="FF0000"/>
          <w:sz w:val="32"/>
          <w:szCs w:val="32"/>
        </w:rPr>
      </w:pPr>
      <w:r w:rsidRPr="005D1EFA">
        <w:rPr>
          <w:sz w:val="32"/>
          <w:szCs w:val="32"/>
        </w:rPr>
        <w:t>Durante uma investigação e interrogatório pela polícia stalinista em 26 de jane</w:t>
      </w:r>
      <w:r>
        <w:rPr>
          <w:sz w:val="32"/>
          <w:szCs w:val="32"/>
        </w:rPr>
        <w:t xml:space="preserve">iro de 138, </w:t>
      </w:r>
      <w:proofErr w:type="spellStart"/>
      <w:r>
        <w:rPr>
          <w:sz w:val="32"/>
          <w:szCs w:val="32"/>
        </w:rPr>
        <w:t>Rakovsky</w:t>
      </w:r>
      <w:proofErr w:type="spellEnd"/>
      <w:r>
        <w:rPr>
          <w:sz w:val="32"/>
          <w:szCs w:val="32"/>
        </w:rPr>
        <w:t xml:space="preserve"> declarou que ele e Leon Trotsky eram agentes de um poder invencível conhecido como “Financiamento Internacional para o Capitalismo/Comunismo”. </w:t>
      </w:r>
      <w:r w:rsidRPr="005543D4">
        <w:rPr>
          <w:b/>
          <w:color w:val="FF0000"/>
          <w:sz w:val="32"/>
          <w:szCs w:val="32"/>
        </w:rPr>
        <w:t xml:space="preserve">Este poder, </w:t>
      </w:r>
      <w:proofErr w:type="spellStart"/>
      <w:r w:rsidRPr="005543D4">
        <w:rPr>
          <w:b/>
          <w:color w:val="FF0000"/>
          <w:sz w:val="32"/>
          <w:szCs w:val="32"/>
        </w:rPr>
        <w:t>Rakovsky</w:t>
      </w:r>
      <w:proofErr w:type="spellEnd"/>
      <w:r w:rsidRPr="005543D4">
        <w:rPr>
          <w:b/>
          <w:color w:val="FF0000"/>
          <w:sz w:val="32"/>
          <w:szCs w:val="32"/>
        </w:rPr>
        <w:t xml:space="preserve"> insistiu, era exercido pela Casa de </w:t>
      </w:r>
      <w:proofErr w:type="spellStart"/>
      <w:r w:rsidRPr="005543D4">
        <w:rPr>
          <w:b/>
          <w:color w:val="FF0000"/>
          <w:sz w:val="32"/>
          <w:szCs w:val="32"/>
        </w:rPr>
        <w:t>Rothschild</w:t>
      </w:r>
      <w:proofErr w:type="spellEnd"/>
      <w:r w:rsidRPr="005543D4">
        <w:rPr>
          <w:b/>
          <w:color w:val="FF0000"/>
          <w:sz w:val="32"/>
          <w:szCs w:val="32"/>
        </w:rPr>
        <w:t>.</w:t>
      </w:r>
    </w:p>
    <w:p w14:paraId="46E400DB" w14:textId="77777777" w:rsidR="00D650A9" w:rsidRPr="005D1EFA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32"/>
          <w:szCs w:val="20"/>
          <w:lang w:eastAsia="pt-BR"/>
        </w:rPr>
      </w:pPr>
    </w:p>
    <w:p w14:paraId="3401AE2C" w14:textId="77777777" w:rsidR="00D650A9" w:rsidRDefault="005143B8" w:rsidP="00D650A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7C4C839" wp14:editId="034233D0">
            <wp:extent cx="4909185" cy="4379595"/>
            <wp:effectExtent l="0" t="0" r="0" b="0"/>
            <wp:docPr id="3" name="il_fi" descr="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2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94F1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Ao tempo em que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entrou no cenário, Kuhn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and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era uma firma privada bem conhecida e foi nessa firma que Jacob entrou como sócio. Logo em seguida,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casou-se com a filha de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Teresa, depois comprou a participação de Kuhn e transferiu a firma para New York, modificando o nome para </w:t>
      </w:r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Kuhn, </w:t>
      </w:r>
      <w:proofErr w:type="spellStart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Loeb</w:t>
      </w:r>
      <w:proofErr w:type="spellEnd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and</w:t>
      </w:r>
      <w:proofErr w:type="spellEnd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Company</w:t>
      </w:r>
      <w:proofErr w:type="spellEnd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— </w:t>
      </w:r>
      <w:proofErr w:type="spellStart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International</w:t>
      </w:r>
      <w:proofErr w:type="spellEnd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</w:t>
      </w:r>
      <w:proofErr w:type="spellStart"/>
      <w:r w:rsidRPr="005D1EFA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Bankers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sendo Jacob </w:t>
      </w:r>
      <w:proofErr w:type="spellStart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agente dos </w:t>
      </w:r>
      <w:proofErr w:type="spellStart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Rothschilds</w:t>
      </w:r>
      <w:proofErr w:type="spellEnd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, ostensivamente o único proprietário.</w:t>
      </w:r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Durante toda a sua carreira, essa mistura de Judas com Maquiavel, o primeiro cardeal da grande conspiração dos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na América, posou como um grande filantropo e um homem de grande santidade, a política usual de disfarce usada pelos </w:t>
      </w:r>
      <w:proofErr w:type="spellStart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5D1EFA">
        <w:rPr>
          <w:rFonts w:ascii="Verdana" w:eastAsia="Times New Roman" w:hAnsi="Verdana"/>
          <w:color w:val="000000"/>
          <w:sz w:val="32"/>
          <w:szCs w:val="20"/>
          <w:lang w:eastAsia="pt-BR"/>
        </w:rPr>
        <w:t>.</w:t>
      </w:r>
    </w:p>
    <w:p w14:paraId="35F5BBEA" w14:textId="77777777" w:rsidR="00D650A9" w:rsidRDefault="005143B8" w:rsidP="00D650A9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1DCA64C4" wp14:editId="78888181">
            <wp:extent cx="1809750" cy="2531745"/>
            <wp:effectExtent l="0" t="0" r="0" b="0"/>
            <wp:docPr id="4" name="rg_hi" descr="ANd9GcSmXcg7fwZxIAp8w4L2XaOuc5t7qjk2jJpKwvGqXUcC1f8C_3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mXcg7fwZxIAp8w4L2XaOuc5t7qjk2jJpKwvGqXUcC1f8C_3G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0A9">
        <w:rPr>
          <w:rFonts w:ascii="Arial" w:hAnsi="Arial" w:cs="Arial"/>
          <w:color w:val="0000FF"/>
          <w:sz w:val="27"/>
          <w:szCs w:val="27"/>
          <w:lang w:val="pt-PT"/>
        </w:rPr>
        <w:t xml:space="preserve"> </w:t>
      </w:r>
      <w:r w:rsidR="00D650A9">
        <w:rPr>
          <w:rFonts w:ascii="Arial" w:hAnsi="Arial" w:cs="Arial"/>
          <w:color w:val="0000FF"/>
          <w:sz w:val="32"/>
          <w:szCs w:val="32"/>
          <w:lang w:val="pt-PT"/>
        </w:rPr>
        <w:t>JACOB SCHIFF, AGENTE DE ROTHSCHILD PARA CRIAR O FEDERAL RESERVE, O BANCO CENTRAL DOS  ESTADOS UNIDOS.</w:t>
      </w:r>
    </w:p>
    <w:p w14:paraId="2F36DC19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Como afirmei anteriormente, um grande passo inicial da conspiração seria enlaçar o sistema financeiro norte-americano. Para alcançar esse objetivo,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teve de obter a total cooperação dos grandes personagens de então na atividade bancária nos Estados Unidos, e isso era algo mais fácil de dizer do que fazer. Já naqueles dias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Wall 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lastRenderedPageBreak/>
        <w:t xml:space="preserve">Street era o centro do mercado financeiro e </w:t>
      </w:r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J. P. Morgan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era seu ditador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Em seguida, vinham os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Drexels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e os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Biddles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, de Filadélfia. Todos os outros financistas, grandes e pequenos, dançavam de acordo com a música tocada por essas três casas, mas particularmente de Morgan. Todos esses três eram potentados orgulhosos, esnobes e arrogantes.</w:t>
      </w:r>
    </w:p>
    <w:p w14:paraId="66A6679F" w14:textId="77777777" w:rsidR="00D650A9" w:rsidRDefault="005143B8" w:rsidP="00D650A9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27DD1B97" wp14:editId="68782EB8">
            <wp:extent cx="2473960" cy="1847850"/>
            <wp:effectExtent l="0" t="0" r="0" b="0"/>
            <wp:docPr id="5" name="rg_hi" descr="ANd9GcQF1eqvsTCY9d5C-b6lJHbToLbziU5ZPlxO9d_iARHdNKXWXhFj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F1eqvsTCY9d5C-b6lJHbToLbziU5ZPlxO9d_iARHdNKXWXhFj3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0A9">
        <w:rPr>
          <w:rFonts w:ascii="Arial" w:hAnsi="Arial" w:cs="Arial"/>
          <w:color w:val="0000FF"/>
          <w:sz w:val="27"/>
          <w:szCs w:val="27"/>
          <w:lang w:val="pt-PT"/>
        </w:rPr>
        <w:t xml:space="preserve">   </w:t>
      </w:r>
      <w:r w:rsidR="00D650A9">
        <w:rPr>
          <w:rFonts w:ascii="Arial" w:hAnsi="Arial" w:cs="Arial"/>
          <w:color w:val="0000FF"/>
          <w:sz w:val="32"/>
          <w:szCs w:val="32"/>
          <w:lang w:val="pt-PT"/>
        </w:rPr>
        <w:t>JP MORGAN.</w:t>
      </w:r>
    </w:p>
    <w:p w14:paraId="18E235FA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Nos primeiros anos, eles viram o homenzinho de suíças vindo dos guetos alemães com profundo desprezo, mas Jacob soube como superar isso. </w:t>
      </w:r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Ele lançou alguns ossos dos </w:t>
      </w:r>
      <w:proofErr w:type="spellStart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>Rothschilds</w:t>
      </w:r>
      <w:proofErr w:type="spellEnd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para eles. Esses ossos eram a distribuição nos Estados Unidos das desejadas emissões de ações e títulos europeus. 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Em seguida, ele descobriu que tinha uma arma ainda mais potente em suas mãos:</w:t>
      </w:r>
    </w:p>
    <w:p w14:paraId="393D6AEC" w14:textId="77777777" w:rsidR="00D650A9" w:rsidRPr="000963B8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Foi nas décadas após a Guerra Civil Americana que as indústrias começaram a florescer. Havia grandes estradas de ferro a construir. As indústrias petrolífera, de mineração, siderúrgica, e têxtil estavam se expandindo rapidamente. Tudo isso requeria um vasto financiamento, e grande parte desse financiamento tinha de vir do exterior. </w:t>
      </w:r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Isso significava a Casa de </w:t>
      </w:r>
      <w:proofErr w:type="spellStart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>Rothschilds</w:t>
      </w:r>
      <w:proofErr w:type="spellEnd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e foi aqui que </w:t>
      </w:r>
      <w:proofErr w:type="spellStart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>Schiff</w:t>
      </w:r>
      <w:proofErr w:type="spellEnd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entrou. 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Ele jogou de forma muito engenhosa. 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Ele se tornou o santo padroeiro de </w:t>
      </w:r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John D. Rockefeller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</w:t>
      </w:r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 xml:space="preserve">Edward R. </w:t>
      </w:r>
      <w:proofErr w:type="spellStart"/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Harriman</w:t>
      </w:r>
      <w:proofErr w:type="spellEnd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, e </w:t>
      </w:r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 xml:space="preserve">Andrew </w:t>
      </w:r>
      <w:r w:rsidRPr="00BD7AC6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lastRenderedPageBreak/>
        <w:t>Carnegie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Ele financiou a Standard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Oil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Company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Rockefeller, o império das estradas de ferro para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Harriman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e o império da siderurgia para Carnegie. Mas, em vez de abocanhar todas as outras indústrias para Kuhn,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Loeb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and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Company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</w:t>
      </w:r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ele abriu as portas da Casa de </w:t>
      </w:r>
      <w:proofErr w:type="spellStart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>Rothschild</w:t>
      </w:r>
      <w:proofErr w:type="spellEnd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para Morgan, </w:t>
      </w:r>
      <w:proofErr w:type="spellStart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>Biddle</w:t>
      </w:r>
      <w:proofErr w:type="spellEnd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e </w:t>
      </w:r>
      <w:proofErr w:type="spellStart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>Drexel</w:t>
      </w:r>
      <w:proofErr w:type="spellEnd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. Por sua vez, </w:t>
      </w:r>
      <w:proofErr w:type="spellStart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>Rothschild</w:t>
      </w:r>
      <w:proofErr w:type="spellEnd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preparou a abertura de filiais em Londres, Paris, e em outras cidades </w:t>
      </w:r>
      <w:proofErr w:type="spellStart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>européias</w:t>
      </w:r>
      <w:proofErr w:type="spellEnd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para esses três, mas sempre em parcerias com os subordinados de </w:t>
      </w:r>
      <w:proofErr w:type="spellStart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>Rothschild</w:t>
      </w:r>
      <w:proofErr w:type="spellEnd"/>
      <w:r w:rsidRPr="000963B8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e </w:t>
      </w:r>
      <w:proofErr w:type="spellStart"/>
      <w:r w:rsidRPr="000963B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Rothschild</w:t>
      </w:r>
      <w:proofErr w:type="spellEnd"/>
      <w:r w:rsidRPr="000963B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deixava bem claro para todos esses homens que </w:t>
      </w:r>
      <w:proofErr w:type="spellStart"/>
      <w:r w:rsidRPr="000963B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Schiff</w:t>
      </w:r>
      <w:proofErr w:type="spellEnd"/>
      <w:r w:rsidRPr="000963B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seria o chefe deles em Nova York.</w:t>
      </w:r>
    </w:p>
    <w:p w14:paraId="043BB4EF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Agora, </w:t>
      </w:r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sob a Constituição americana, todo o controle do sistema monetário está delegado unicamente ao Congresso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. O próximo passo importante de </w:t>
      </w:r>
      <w:proofErr w:type="spellStart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seria seduzir o Congresso a trair esse edito constitucional,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entregando esse controle para a hierarquia da grande conspiração dos </w:t>
      </w:r>
      <w:proofErr w:type="spellStart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Illuminati</w:t>
      </w:r>
      <w:proofErr w:type="spellEnd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. 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De modo a legalizar essa entrega e assim tornar a população impotente para resistir a ela, seria necessário fazer com que o Congresso aprovasse uma legislação especial. Para obter isso,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teria de infiltrar seus patetas e marionetes em ambas as casas do Congresso. Essas marionetes deveriam ser poderosas o suficiente para fazerem o Congresso aprovar a toque de caixa, sem muita análise e obstrução, a legislação desejada. Igualmente, ou até mais importante, </w:t>
      </w:r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ele teria de plantar um pateta na Casa Branca, um presidente sem integridade e sem escrúpulos, que sancionasse a legislação e a colocasse em vigor.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conseguir isso, ele tinha de obter o controle do Partido Republicano ou do Partido Democrata. O Partido Democrata era o mais 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vulnerável, pois era o mais faminto dos dois partidos. Exceto por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Grover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Cleveland, os Democratas não tinham conseguido colocar um de seus homens na Casa Branca desde a Guerra Civil. Existiam duas razões para isso: </w:t>
      </w:r>
    </w:p>
    <w:p w14:paraId="0198D619" w14:textId="77777777" w:rsidR="00D650A9" w:rsidRPr="00BD7AC6" w:rsidRDefault="00D650A9" w:rsidP="00D650A9">
      <w:pPr>
        <w:spacing w:after="0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1. Pobreza do Partido.</w:t>
      </w:r>
    </w:p>
    <w:p w14:paraId="5F5A2312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2. Havia consideravelmente mais eleitores com mentalidade republicana do que democrata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.</w:t>
      </w:r>
    </w:p>
    <w:p w14:paraId="200046E7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 questão da pobreza não era um grande problema, mas 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o problema dos eleitores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era uma história diferente. Porém, como mencionei anteriormente,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era um sujeito esperto. </w:t>
      </w:r>
      <w:r w:rsidRPr="00BD7AC6">
        <w:rPr>
          <w:rFonts w:ascii="Verdana" w:eastAsia="Times New Roman" w:hAnsi="Verdana"/>
          <w:color w:val="FF0000"/>
          <w:sz w:val="32"/>
          <w:szCs w:val="20"/>
          <w:lang w:eastAsia="pt-BR"/>
        </w:rPr>
        <w:t>Aqui está o método atroz e assassino que ele empregou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solucionar esse problema dos eleitores. A solução dele enfatiza como os banqueiros internacionalistas judeus se preocupam pouco com seus próprios irmãos de sangue.</w:t>
      </w:r>
    </w:p>
    <w:p w14:paraId="45ACD74C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</w:pP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Subitamente, por volta de 1890, irrompeu uma série de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pogrons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na Rússia. Muitos milhares de judeus inocentes, homens, mulheres e crianças foram mortos pelos cossacos e pelos outros camponeses.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Pogrons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similares, com matanças similares de judeus inocentes, ocorreram na Polônia, na Romênia e na Bulgária. </w:t>
      </w:r>
      <w:r w:rsidRPr="00BD7AC6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Todos esses </w:t>
      </w:r>
      <w:proofErr w:type="spellStart"/>
      <w:r w:rsidRPr="00BD7AC6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pogrons</w:t>
      </w:r>
      <w:proofErr w:type="spellEnd"/>
      <w:r w:rsidRPr="00BD7AC6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foram fomentados pelos agentes dos </w:t>
      </w:r>
      <w:proofErr w:type="spellStart"/>
      <w:r w:rsidRPr="00BD7AC6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Rothschilds</w:t>
      </w:r>
      <w:proofErr w:type="spellEnd"/>
      <w:r w:rsidRPr="00BD7AC6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.</w:t>
      </w:r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Como resultado, os aterrorizados refugiados judeus de todos esses países fugiram em massa para os Estados Unidos e isso continuou por mais duas ou três décadas porque os </w:t>
      </w:r>
      <w:proofErr w:type="spellStart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>pogrons</w:t>
      </w:r>
      <w:proofErr w:type="spellEnd"/>
      <w:r w:rsidRPr="00BD7AC6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foram contínuos durante todos aqueles anos. Todos </w:t>
      </w:r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aqueles refugiados foram auxiliados pelos comitês humanitários característicos formados </w:t>
      </w:r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lastRenderedPageBreak/>
        <w:t xml:space="preserve">por </w:t>
      </w:r>
      <w:proofErr w:type="spellStart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Schiff</w:t>
      </w:r>
      <w:proofErr w:type="spellEnd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, os </w:t>
      </w:r>
      <w:proofErr w:type="spellStart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Rothschilds</w:t>
      </w:r>
      <w:proofErr w:type="spellEnd"/>
      <w:r w:rsidRPr="00BD7AC6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e todos os seus afiliados.</w:t>
      </w:r>
    </w:p>
    <w:p w14:paraId="12CC4E1D" w14:textId="77777777" w:rsidR="00D650A9" w:rsidRDefault="005143B8" w:rsidP="00D650A9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65A531E4" wp14:editId="0D77EAFF">
            <wp:extent cx="3291840" cy="2444750"/>
            <wp:effectExtent l="0" t="0" r="0" b="0"/>
            <wp:docPr id="6" name="rg_hi" descr="ANd9GcRN5-5v5JrIXOeEUi0bnZuLwLPmLZuQ3VASpiTT2Gh16_z-t1qp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N5-5v5JrIXOeEUi0bnZuLwLPmLZuQ3VASpiTT2Gh16_z-t1qpq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0A9">
        <w:rPr>
          <w:rFonts w:ascii="Arial" w:hAnsi="Arial" w:cs="Arial"/>
          <w:color w:val="0000FF"/>
          <w:sz w:val="32"/>
          <w:szCs w:val="32"/>
          <w:lang w:val="pt-PT"/>
        </w:rPr>
        <w:t xml:space="preserve">  JUDEUS VÍTIMAS DOS POGRONS ORDENADOS PELOS ROTHSCHILD E TODOS OS SEUS AFILIADOS BANQUEIROS.</w:t>
      </w:r>
    </w:p>
    <w:p w14:paraId="42DD574C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Em sua maioria, os refugiados desembarcavam no porto de Nova York, mas os comitês humanitários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Schiff-Rothschild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encontraram meios de espalhar muitos deles para outras grandes cidades, como Chicago, Boston, Filadélfia, Detroit, Los Angeles, etc. </w:t>
      </w:r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Todos eles foram rapidamente transformados em "cidadãos naturalizados" e instruídos a votar nos candidatos Democratas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Assim, todos desse assim-chamado grupo minoritário tornaram-se sólidos eleitores democratas em suas comunidades e eram controlados e manipulados pelos seus assim-chamados benfeitores. E, logo após a virada para o século XX, eles se tornaram fatores vitais na vida política do país. Esse foi um dos métodos que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empregou para plantar homens como </w:t>
      </w:r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Nelson </w:t>
      </w:r>
      <w:proofErr w:type="spellStart"/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Aldrich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no Senado, e </w:t>
      </w:r>
      <w:proofErr w:type="spellStart"/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Woodrow</w:t>
      </w:r>
      <w:proofErr w:type="spellEnd"/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 Wilson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na Casa Branca.</w:t>
      </w:r>
    </w:p>
    <w:p w14:paraId="406AD141" w14:textId="77777777" w:rsidR="00D650A9" w:rsidRPr="00CD793C" w:rsidRDefault="005143B8" w:rsidP="00D650A9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4C7EF315" wp14:editId="3D403A2E">
            <wp:extent cx="2849245" cy="1617345"/>
            <wp:effectExtent l="0" t="0" r="0" b="0"/>
            <wp:docPr id="7" name="rg_hi" descr="ANd9GcQ8AoqiPJBMp0ywWzD5vyrXUma74OdsuqoXQUIQ3tYaJGhJidFg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8AoqiPJBMp0ywWzD5vyrXUma74OdsuqoXQUIQ3tYaJGhJidFgg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0A9">
        <w:rPr>
          <w:rFonts w:ascii="Arial" w:hAnsi="Arial" w:cs="Arial"/>
          <w:color w:val="0000FF"/>
          <w:sz w:val="27"/>
          <w:szCs w:val="27"/>
          <w:lang w:val="pt-PT"/>
        </w:rPr>
        <w:t xml:space="preserve"> </w:t>
      </w:r>
      <w:r w:rsidR="00D650A9">
        <w:rPr>
          <w:rFonts w:ascii="Arial" w:hAnsi="Arial" w:cs="Arial"/>
          <w:color w:val="0000FF"/>
          <w:sz w:val="32"/>
          <w:szCs w:val="32"/>
          <w:lang w:val="pt-PT"/>
        </w:rPr>
        <w:t>WILSON FOI A MARIONETE IDEAL PARA OS PLANOS DE ROTHSCHILD E DE JACOB SCHIFF.</w:t>
      </w:r>
    </w:p>
    <w:p w14:paraId="5CEA91DD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</w:pP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Neste ponto, permitam-se lembrá-los de outra atribuição importante que foi dada a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quando ele foi enviado aos Estados Unidos. Eu me refiro à tarefa de destruir a unidade do povo americano por meio da criação de lutas entre os grupos minoritários e raciais. Por meio dos refugiados judeus fugidos dos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pogrons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que chegaram à América,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estava criando um grupo minoritário pronto para esse propósito. Mas ele não podia depender do povo judeu como um todo, atemorizado pelos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pogrons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para criar a violência necessária para destruir a unidade do povo americano. No entanto, </w:t>
      </w:r>
      <w:r w:rsidRPr="00CD793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já existia na América um grupo minoritário pronto para ser usado, embora ainda estivesse adormecido — os negros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— que podiam ser provocados a fazerem as passeatas, distúrbios de rua, saques, assassinatos, diversos outros tipos de delitos — bastava incitá-los e agitá-los. Juntos, </w:t>
      </w:r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esses dois grupos minoritários, corretamente manobrados, poderiam ser usados para criar exatamente o tipo de conflito na América que os </w:t>
      </w:r>
      <w:proofErr w:type="spellStart"/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Illuminati</w:t>
      </w:r>
      <w:proofErr w:type="spellEnd"/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precisavam para atingir seus objetivos</w:t>
      </w:r>
      <w:r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.</w:t>
      </w:r>
    </w:p>
    <w:p w14:paraId="2DEAB0AA" w14:textId="77777777" w:rsidR="00D650A9" w:rsidRDefault="005143B8" w:rsidP="00D650A9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32"/>
          <w:szCs w:val="32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6404D079" wp14:editId="27BEA307">
            <wp:extent cx="3474720" cy="3012440"/>
            <wp:effectExtent l="0" t="0" r="0" b="0"/>
            <wp:docPr id="8" name="rg_hi" descr="ANd9GcRCbuIpCt1AtbXJ41JjgHcN21gbJ_DOO39EJk_v0iErsESgo1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CbuIpCt1AtbXJ41JjgHcN21gbJ_DOO39EJk_v0iErsESgo1G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0A9">
        <w:rPr>
          <w:rFonts w:ascii="Arial" w:hAnsi="Arial" w:cs="Arial"/>
          <w:color w:val="0000FF"/>
          <w:sz w:val="32"/>
          <w:szCs w:val="32"/>
          <w:lang w:val="pt-PT"/>
        </w:rPr>
        <w:t xml:space="preserve">  O PASTOR EVANGÉLICO BATISTA MARTIN LUTHER KING FOI O INSTRUMENTO IDEAL PARA AGITAR OS NEGROS AMERICANOS A ODIAREM OS BRANCOS.</w:t>
      </w:r>
    </w:p>
    <w:p w14:paraId="1F883A62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Assim, ao mesmo tempo em que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seus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co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-conspiradores estavam delineando seus planos para enredar nosso sistema financeiro, também estavam aperfeiçoando os planos para atacar o incauto povo americano com uma agitação racial explosiva e aterrorizante que despedaçaria a população em facções de ódio e que criaria o caos por todo o país, especialmente em todos os campi das faculdades e universidades; todos protegidos pelas decisões de Earl Warren e nossos assim-chamados líderes em Washington. Logicamente, aperfeiçoar esses planos requereu tempo e uma organização infinitamente paciente.</w:t>
      </w:r>
    </w:p>
    <w:p w14:paraId="48348629" w14:textId="77777777" w:rsidR="00D650A9" w:rsidRPr="00CD793C" w:rsidRDefault="00D650A9" w:rsidP="00D650A9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[</w:t>
      </w:r>
      <w:r w:rsidRPr="00CD793C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Nota explicativa adicionada: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John Kennedy, durante s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eu mandato como presidente dos Estados Unidos, tornou-se um cristão. Em sua tentativa de se "arrepender</w:t>
      </w:r>
      <w:r w:rsidRPr="00B84427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", ele tentou informar o povo deste país (pelo menos duas vezes) que o Gabinete da Presidência estava sendo manipulado pelos </w:t>
      </w:r>
      <w:proofErr w:type="spellStart"/>
      <w:r w:rsidRPr="00B84427">
        <w:rPr>
          <w:rFonts w:ascii="Verdana" w:eastAsia="Times New Roman" w:hAnsi="Verdana"/>
          <w:color w:val="FF0000"/>
          <w:sz w:val="32"/>
          <w:szCs w:val="20"/>
          <w:lang w:eastAsia="pt-BR"/>
        </w:rPr>
        <w:lastRenderedPageBreak/>
        <w:t>Illuminati</w:t>
      </w:r>
      <w:proofErr w:type="spellEnd"/>
      <w:r w:rsidRPr="00B84427">
        <w:rPr>
          <w:rFonts w:ascii="Verdana" w:eastAsia="Times New Roman" w:hAnsi="Verdana"/>
          <w:color w:val="FF0000"/>
          <w:sz w:val="32"/>
          <w:szCs w:val="20"/>
          <w:lang w:eastAsia="pt-BR"/>
        </w:rPr>
        <w:t>/CFR.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Ao mesmo tempo, </w:t>
      </w:r>
      <w:r w:rsidRPr="00CD793C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ele colocou um basta no "empréstimo" de Notas da Federal Reserve do Banco da Federal Reserve e começou a emitir as Notas dos Estados Unidos (que não pagavam juros)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 crédito dos Estados Unidos. </w:t>
      </w:r>
      <w:r w:rsidRPr="00CD793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Foi a emissão das Notas que fez John Kennedy ser assassinado.</w:t>
      </w:r>
    </w:p>
    <w:p w14:paraId="220BB474" w14:textId="77777777" w:rsidR="00D650A9" w:rsidRDefault="005143B8" w:rsidP="00D650A9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780FAB0" wp14:editId="0A1E2628">
            <wp:extent cx="3926840" cy="2271395"/>
            <wp:effectExtent l="0" t="0" r="0" b="0"/>
            <wp:docPr id="9" name="rg_hi" descr="ANd9GcSi5nxZtSmomC_OLvOyt8TWLSHkNWU5GytGUszZfn3wM7n_ITQx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i5nxZtSmomC_OLvOyt8TWLSHkNWU5GytGUszZfn3wM7n_ITQxk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8CA6" w14:textId="77777777" w:rsidR="00D650A9" w:rsidRDefault="00D650A9" w:rsidP="00D650A9">
      <w:pPr>
        <w:spacing w:before="100" w:beforeAutospacing="1" w:after="100" w:afterAutospacing="1" w:line="240" w:lineRule="auto"/>
        <w:ind w:firstLine="708"/>
        <w:outlineLvl w:val="5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A</w:t>
      </w:r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o mesmo tempo em que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seus </w:t>
      </w:r>
      <w:proofErr w:type="spellStart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co</w:t>
      </w:r>
      <w:proofErr w:type="spellEnd"/>
      <w:r w:rsidRPr="00CD793C">
        <w:rPr>
          <w:rFonts w:ascii="Verdana" w:eastAsia="Times New Roman" w:hAnsi="Verdana"/>
          <w:color w:val="000000"/>
          <w:sz w:val="32"/>
          <w:szCs w:val="20"/>
          <w:lang w:eastAsia="pt-BR"/>
        </w:rPr>
        <w:t>-conspiradores estavam delineando seus planos para enredar nosso sistema financeiro, também estavam aperfeiçoando os planos para atacar o incauto povo americano com uma agitação racial explosiva e aterrorizante que despedaçaria a população em facções de ódio e que criaria o caos por todo o país, especialmente em todos os campi das faculdades e universidades; todos protegidos pelas decisões de Earl Warren e nossos assim-chamados líderes em Washington. Logicamente, aperfeiçoar esses planos requereu tempo e uma organização infinitamente paciente.</w:t>
      </w:r>
    </w:p>
    <w:p w14:paraId="1A1E9339" w14:textId="77777777" w:rsidR="00D650A9" w:rsidRDefault="00D650A9" w:rsidP="00D650A9">
      <w:pPr>
        <w:ind w:firstLine="708"/>
        <w:rPr>
          <w:sz w:val="36"/>
          <w:szCs w:val="36"/>
          <w:lang w:eastAsia="pt-BR"/>
        </w:rPr>
      </w:pPr>
      <w:r w:rsidRPr="00682C98">
        <w:rPr>
          <w:b/>
          <w:color w:val="FF0000"/>
          <w:sz w:val="36"/>
          <w:szCs w:val="36"/>
          <w:lang w:eastAsia="pt-BR"/>
        </w:rPr>
        <w:t xml:space="preserve">Em nossos dias e por um motivo semelhante, os </w:t>
      </w:r>
      <w:proofErr w:type="spellStart"/>
      <w:r w:rsidRPr="00682C98">
        <w:rPr>
          <w:b/>
          <w:color w:val="FF0000"/>
          <w:sz w:val="36"/>
          <w:szCs w:val="36"/>
          <w:lang w:eastAsia="pt-BR"/>
        </w:rPr>
        <w:t>Illuminati</w:t>
      </w:r>
      <w:proofErr w:type="spellEnd"/>
      <w:r w:rsidRPr="00682C98">
        <w:rPr>
          <w:b/>
          <w:color w:val="FF0000"/>
          <w:sz w:val="36"/>
          <w:szCs w:val="36"/>
          <w:lang w:eastAsia="pt-BR"/>
        </w:rPr>
        <w:t>/CFR  invadiu o Iraque e enforcou seu governante árabe, Saddam Hussein.</w:t>
      </w:r>
      <w:r>
        <w:rPr>
          <w:sz w:val="36"/>
          <w:szCs w:val="36"/>
          <w:lang w:eastAsia="pt-BR"/>
        </w:rPr>
        <w:t xml:space="preserve">  Fingiu uma guerra </w:t>
      </w:r>
      <w:r>
        <w:rPr>
          <w:sz w:val="36"/>
          <w:szCs w:val="36"/>
          <w:lang w:eastAsia="pt-BR"/>
        </w:rPr>
        <w:lastRenderedPageBreak/>
        <w:t xml:space="preserve">civil na Líbia, com a intenção definida de matar </w:t>
      </w:r>
      <w:proofErr w:type="spellStart"/>
      <w:r>
        <w:rPr>
          <w:sz w:val="36"/>
          <w:szCs w:val="36"/>
          <w:lang w:eastAsia="pt-BR"/>
        </w:rPr>
        <w:t>Kadhaffi</w:t>
      </w:r>
      <w:proofErr w:type="spellEnd"/>
      <w:r>
        <w:rPr>
          <w:sz w:val="36"/>
          <w:szCs w:val="36"/>
          <w:lang w:eastAsia="pt-BR"/>
        </w:rPr>
        <w:t xml:space="preserve"> e esbulhar seu plano de redimir a África. </w:t>
      </w:r>
      <w:proofErr w:type="spellStart"/>
      <w:r w:rsidRPr="00E847E1">
        <w:rPr>
          <w:b/>
          <w:color w:val="FF0000"/>
          <w:sz w:val="36"/>
          <w:szCs w:val="36"/>
          <w:lang w:eastAsia="pt-BR"/>
        </w:rPr>
        <w:t>Kadhaffi</w:t>
      </w:r>
      <w:proofErr w:type="spellEnd"/>
      <w:r w:rsidRPr="00E847E1">
        <w:rPr>
          <w:b/>
          <w:color w:val="FF0000"/>
          <w:sz w:val="36"/>
          <w:szCs w:val="36"/>
          <w:lang w:eastAsia="pt-BR"/>
        </w:rPr>
        <w:t xml:space="preserve"> tinha reservado a importância de 150 bilhões de dólares para distribuir com os países pobres africanos. </w:t>
      </w:r>
      <w:r>
        <w:rPr>
          <w:sz w:val="36"/>
          <w:szCs w:val="36"/>
          <w:lang w:eastAsia="pt-BR"/>
        </w:rPr>
        <w:t xml:space="preserve">Este dinheiro sumiu das contas dos bancos internacionais  nos quais estava depositado. Foi parar nos bolsos dos generais da OTAN e dos banqueiros </w:t>
      </w:r>
      <w:proofErr w:type="spellStart"/>
      <w:r>
        <w:rPr>
          <w:sz w:val="36"/>
          <w:szCs w:val="36"/>
          <w:lang w:eastAsia="pt-BR"/>
        </w:rPr>
        <w:t>illuminati</w:t>
      </w:r>
      <w:proofErr w:type="spellEnd"/>
      <w:r>
        <w:rPr>
          <w:sz w:val="36"/>
          <w:szCs w:val="36"/>
          <w:lang w:eastAsia="pt-BR"/>
        </w:rPr>
        <w:t>.  E tudo isto para não perder o controle da economia mundial...</w:t>
      </w:r>
    </w:p>
    <w:p w14:paraId="2202C029" w14:textId="77777777" w:rsidR="00D650A9" w:rsidRDefault="00D650A9" w:rsidP="00D650A9">
      <w:pPr>
        <w:ind w:firstLine="708"/>
        <w:rPr>
          <w:rFonts w:ascii="Verdana" w:eastAsia="Times New Roman" w:hAnsi="Verdana"/>
          <w:color w:val="000000"/>
          <w:sz w:val="36"/>
          <w:szCs w:val="20"/>
          <w:lang w:eastAsia="pt-BR"/>
        </w:rPr>
      </w:pPr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Agora, para remover todas as dúvidas, separarei alguns momentos para mostrar a prova documental desse plano de conflito racial. Primeiro de tudo, eles tiveram de criar os líderes e as organizações para atrair milhões de ingênuos, tanto judeus quando negros, que participariam das passeatas, perpetrariam os distúrbios de rua, os saques, e os delitos. Assim, </w:t>
      </w:r>
      <w:r w:rsidRPr="00E847E1">
        <w:rPr>
          <w:rFonts w:ascii="Verdana" w:eastAsia="Times New Roman" w:hAnsi="Verdana"/>
          <w:color w:val="FF0000"/>
          <w:sz w:val="36"/>
          <w:szCs w:val="20"/>
          <w:lang w:eastAsia="pt-BR"/>
        </w:rPr>
        <w:t xml:space="preserve">em 1909, </w:t>
      </w:r>
      <w:proofErr w:type="spellStart"/>
      <w:r w:rsidRPr="00E847E1">
        <w:rPr>
          <w:rFonts w:ascii="Verdana" w:eastAsia="Times New Roman" w:hAnsi="Verdana"/>
          <w:color w:val="FF0000"/>
          <w:sz w:val="36"/>
          <w:szCs w:val="20"/>
          <w:lang w:eastAsia="pt-BR"/>
        </w:rPr>
        <w:t>Schiff</w:t>
      </w:r>
      <w:proofErr w:type="spellEnd"/>
      <w:r w:rsidRPr="00E847E1">
        <w:rPr>
          <w:rFonts w:ascii="Verdana" w:eastAsia="Times New Roman" w:hAnsi="Verdana"/>
          <w:color w:val="FF0000"/>
          <w:sz w:val="36"/>
          <w:szCs w:val="20"/>
          <w:lang w:eastAsia="pt-BR"/>
        </w:rPr>
        <w:t xml:space="preserve">, os </w:t>
      </w:r>
      <w:proofErr w:type="spellStart"/>
      <w:r w:rsidRPr="00E847E1">
        <w:rPr>
          <w:rFonts w:ascii="Verdana" w:eastAsia="Times New Roman" w:hAnsi="Verdana"/>
          <w:color w:val="FF0000"/>
          <w:sz w:val="36"/>
          <w:szCs w:val="20"/>
          <w:lang w:eastAsia="pt-BR"/>
        </w:rPr>
        <w:t>Lehmans</w:t>
      </w:r>
      <w:proofErr w:type="spellEnd"/>
      <w:r w:rsidRPr="00E847E1">
        <w:rPr>
          <w:rFonts w:ascii="Verdana" w:eastAsia="Times New Roman" w:hAnsi="Verdana"/>
          <w:color w:val="FF0000"/>
          <w:sz w:val="36"/>
          <w:szCs w:val="20"/>
          <w:lang w:eastAsia="pt-BR"/>
        </w:rPr>
        <w:t>, e outros conspiradores, organizaram e criaram a "Associação Nacional Para o Progresso das Pessoas de Cor</w:t>
      </w:r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", conhecida como NAACP. Os presidentes, diretores e conselhos jurídicos da NAACP eram sempre "homens brancos e judeus", indicados por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Schiff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e esse é o caso até o dia de hoje</w:t>
      </w:r>
      <w:r>
        <w:rPr>
          <w:rFonts w:ascii="Verdana" w:eastAsia="Times New Roman" w:hAnsi="Verdana"/>
          <w:color w:val="000000"/>
          <w:sz w:val="36"/>
          <w:szCs w:val="20"/>
          <w:lang w:eastAsia="pt-BR"/>
        </w:rPr>
        <w:t>.</w:t>
      </w:r>
    </w:p>
    <w:p w14:paraId="5E929F30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6"/>
          <w:szCs w:val="20"/>
          <w:lang w:eastAsia="pt-BR"/>
        </w:rPr>
      </w:pPr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Então, em 1913, o grupo de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Schiff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organizou a Liga Antidifamação da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B'nai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B'rith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comumente conhecida como ADL para servir como a </w:t>
      </w:r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lastRenderedPageBreak/>
        <w:t xml:space="preserve">gestapo e os capangas para toda a grande conspiração. Hoje, a sinistra ADL mantém mais de 2.000 agências em todas as partes do país, assessora e controla completamente toda ação da NAACP ou da Liga Urbana, de todas as outras assim-chamadas organizações dos direitos civis dos negros por todo o país, incluindo líderes como </w:t>
      </w:r>
      <w:r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 xml:space="preserve">Martin Luther </w:t>
      </w:r>
      <w:r w:rsidRPr="00E847E1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King</w:t>
      </w:r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Stokely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Carmichael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Bernard </w:t>
      </w:r>
      <w:proofErr w:type="spellStart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Rustin</w:t>
      </w:r>
      <w:proofErr w:type="spellEnd"/>
      <w:r w:rsidRPr="00E847E1">
        <w:rPr>
          <w:rFonts w:ascii="Verdana" w:eastAsia="Times New Roman" w:hAnsi="Verdana"/>
          <w:color w:val="000000"/>
          <w:sz w:val="36"/>
          <w:szCs w:val="20"/>
          <w:lang w:eastAsia="pt-BR"/>
        </w:rPr>
        <w:t>, e outros do mesmo tipo. Além disso, a Liga Antidifamação adquiriu controle absoluto dos orçamentos de publicidade de muitas lojas de departamentos, redes de hotéis, de indústrias patrocinadoras de programas de rádio e da televisão, e também das agências de publicidade, de modo a controlar praticamente toda a mídia de comunicação de massa e forçar todos os jornais leais a enviesar e falsificar as notícias e a incitar ainda mais e ao mesmo tempo criar simpatia pelos delitos e pela violência das turbas de negros. Aqui está a prova documental do início do plano deliberado deles de fomentar os negr</w:t>
      </w:r>
      <w:r>
        <w:rPr>
          <w:rFonts w:ascii="Verdana" w:eastAsia="Times New Roman" w:hAnsi="Verdana"/>
          <w:color w:val="000000"/>
          <w:sz w:val="36"/>
          <w:szCs w:val="20"/>
          <w:lang w:eastAsia="pt-BR"/>
        </w:rPr>
        <w:t>os em todas as ações delituosas:</w:t>
      </w:r>
    </w:p>
    <w:p w14:paraId="39F1DA6A" w14:textId="77777777" w:rsidR="00D650A9" w:rsidRPr="00AC4F40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</w:pPr>
      <w:r w:rsidRPr="00AC4F40"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  <w:t xml:space="preserve">Por volta de 1910, certo Israel </w:t>
      </w:r>
      <w:proofErr w:type="spellStart"/>
      <w:r w:rsidRPr="00AC4F40"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  <w:t>Zangwill</w:t>
      </w:r>
      <w:proofErr w:type="spellEnd"/>
      <w:r w:rsidRPr="00AC4F40"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  <w:t xml:space="preserve"> escreveu uma peça intitulada </w:t>
      </w:r>
      <w:r w:rsidRPr="00AC4F40">
        <w:rPr>
          <w:rFonts w:ascii="Verdana" w:eastAsia="Times New Roman" w:hAnsi="Verdana"/>
          <w:b/>
          <w:i/>
          <w:iCs/>
          <w:color w:val="FF0000"/>
          <w:sz w:val="20"/>
          <w:szCs w:val="20"/>
          <w:lang w:eastAsia="pt-BR"/>
        </w:rPr>
        <w:t xml:space="preserve">The </w:t>
      </w:r>
      <w:proofErr w:type="spellStart"/>
      <w:r w:rsidRPr="00AC4F40">
        <w:rPr>
          <w:rFonts w:ascii="Verdana" w:eastAsia="Times New Roman" w:hAnsi="Verdana"/>
          <w:b/>
          <w:i/>
          <w:iCs/>
          <w:color w:val="FF0000"/>
          <w:sz w:val="20"/>
          <w:szCs w:val="20"/>
          <w:lang w:eastAsia="pt-BR"/>
        </w:rPr>
        <w:t>Melting</w:t>
      </w:r>
      <w:proofErr w:type="spellEnd"/>
      <w:r w:rsidRPr="00AC4F40">
        <w:rPr>
          <w:rFonts w:ascii="Verdana" w:eastAsia="Times New Roman" w:hAnsi="Verdana"/>
          <w:b/>
          <w:i/>
          <w:iCs/>
          <w:color w:val="FF0000"/>
          <w:sz w:val="20"/>
          <w:szCs w:val="20"/>
          <w:lang w:eastAsia="pt-BR"/>
        </w:rPr>
        <w:t xml:space="preserve"> Pot</w:t>
      </w:r>
      <w:r w:rsidRPr="00AC4F40"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  <w:t>. Era pura propaganda para incitar os negros e os judeus, pois a peça supostamente mostrava como o povo americano estava discriminando e perseguindo os judeus e os negros. Naquele tempo parece que ninguém percebeu que era uma peça de propaganda, pois ela foi muito bem escrita. A propaganda estava bem disfarçada no entretenimento muito bom e a peça fez muito sucesso na Broadway.</w:t>
      </w:r>
    </w:p>
    <w:p w14:paraId="0E54F684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6"/>
          <w:szCs w:val="20"/>
          <w:lang w:eastAsia="pt-BR"/>
        </w:rPr>
      </w:pP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Agora, naqueles dias, o legendário Diamond Jim Brady costumava oferecer um banquete 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lastRenderedPageBreak/>
        <w:t xml:space="preserve">no famoso restaurante </w:t>
      </w:r>
      <w:proofErr w:type="spellStart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>Delmonico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em Nova York, após a </w:t>
      </w:r>
      <w:proofErr w:type="spellStart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>estréia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de uma peça de sucesso. Ele ofereceu a festa para o elenco de </w:t>
      </w:r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The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Melting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Pot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seu autor, seu produtor e algumas personalidades escolhidas da Broadway. </w:t>
      </w:r>
      <w:r w:rsidRPr="00AC4F40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Naquele tempo eu já tinha alcançado certo sucesso nos teatros da Broadway e fui convidado para a festa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. Lá, conheci George Bernard Shaw e um escritor judeu chamado Israel Cohen. </w:t>
      </w:r>
      <w:proofErr w:type="spellStart"/>
      <w:r w:rsidRPr="00682C98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Zangwill</w:t>
      </w:r>
      <w:proofErr w:type="spellEnd"/>
      <w:r w:rsidRPr="00682C98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 xml:space="preserve">, Shaw e Cohen eram aqueles que criaram a </w:t>
      </w:r>
      <w:r w:rsidRPr="00682C98">
        <w:rPr>
          <w:rFonts w:ascii="Verdana" w:eastAsia="Times New Roman" w:hAnsi="Verdana"/>
          <w:b/>
          <w:bCs/>
          <w:color w:val="FF0000"/>
          <w:sz w:val="36"/>
          <w:szCs w:val="20"/>
          <w:lang w:eastAsia="pt-BR"/>
        </w:rPr>
        <w:t>Sociedade Fabiana</w:t>
      </w:r>
      <w:r w:rsidRPr="00682C98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 xml:space="preserve"> na Inglaterra, e tinham trabalhado de perto com um judeu de Frankfurt chamado </w:t>
      </w:r>
      <w:proofErr w:type="spellStart"/>
      <w:r w:rsidRPr="00682C98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Mordecai</w:t>
      </w:r>
      <w:proofErr w:type="spellEnd"/>
      <w:r w:rsidRPr="00682C98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, que tinha mudado seu nome para Karl Marx.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Lembre-se, porém, que naquele tempo tanto o </w:t>
      </w:r>
      <w:r w:rsidRPr="00AC4F40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marxismo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quanto o </w:t>
      </w:r>
      <w:r w:rsidRPr="00AC4F40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comunismo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estavam apenas começando e ninguém prestava muita atenção a eles, e ninguém suspeitava da propaganda nos escritos daqueles três homens realmente brilhantes.</w:t>
      </w:r>
    </w:p>
    <w:p w14:paraId="6C81EFE8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6"/>
          <w:szCs w:val="20"/>
          <w:lang w:eastAsia="pt-BR"/>
        </w:rPr>
      </w:pP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Naquele banquete, Israel Cohen me disse que estava se dedicando a escrever um livro que seria uma continuação para </w:t>
      </w:r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The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Melting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Pot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de </w:t>
      </w:r>
      <w:proofErr w:type="spellStart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>Zangwill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. O título de seu livro seria </w:t>
      </w:r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A Racial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Program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for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the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20th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Century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(Um Programa Racial Para o Século XX). Naquele tempo, eu estava completamente absorvido em meu trabalho como dramaturgo e, embora o título fosse significativo, não compreendi seu real 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lastRenderedPageBreak/>
        <w:t xml:space="preserve">objetivo e também não fiquei interessado em ler o livro. Mas ele subitamente me atingiu com a força de uma bomba de hidrogênio quando recebi o recorte de um jornal de uma matéria publicada pelo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Evening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Star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, de Washington, em maio de 1957. Aquela matéria era uma reimpressão tintim por tintim do seguinte excerto do livro de Israel Cohen, </w:t>
      </w:r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A Racial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Program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for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the</w:t>
      </w:r>
      <w:proofErr w:type="spellEnd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 xml:space="preserve"> 20th </w:t>
      </w:r>
      <w:proofErr w:type="spellStart"/>
      <w:r w:rsidRPr="00AC4F40">
        <w:rPr>
          <w:rFonts w:ascii="Verdana" w:eastAsia="Times New Roman" w:hAnsi="Verdana"/>
          <w:i/>
          <w:iCs/>
          <w:color w:val="000000"/>
          <w:sz w:val="36"/>
          <w:szCs w:val="20"/>
          <w:lang w:eastAsia="pt-BR"/>
        </w:rPr>
        <w:t>Century</w:t>
      </w:r>
      <w:proofErr w:type="spellEnd"/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e dizia o seguinte</w:t>
      </w:r>
      <w:r>
        <w:rPr>
          <w:rFonts w:ascii="Verdana" w:eastAsia="Times New Roman" w:hAnsi="Verdana"/>
          <w:color w:val="000000"/>
          <w:sz w:val="36"/>
          <w:szCs w:val="20"/>
          <w:lang w:eastAsia="pt-BR"/>
        </w:rPr>
        <w:t>:</w:t>
      </w:r>
    </w:p>
    <w:p w14:paraId="4FDD7BD6" w14:textId="77777777" w:rsidR="00D650A9" w:rsidRDefault="00D650A9" w:rsidP="00D650A9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36"/>
          <w:szCs w:val="20"/>
          <w:lang w:eastAsia="pt-BR"/>
        </w:rPr>
      </w:pPr>
      <w:r w:rsidRPr="00AC4F40">
        <w:rPr>
          <w:rFonts w:ascii="Verdana" w:eastAsia="Times New Roman" w:hAnsi="Verdana"/>
          <w:color w:val="FF0000"/>
          <w:sz w:val="36"/>
          <w:szCs w:val="20"/>
          <w:lang w:eastAsia="pt-BR"/>
        </w:rPr>
        <w:t>"Precisamos entender que a arma mais poderosa do nosso partido é a tensão racial. Propondo para as consciências das pessoas de pele escura que há séculos elas estão sendo oprimidas pelos brancos, podemos movê-las para o programa do Partido Comunista. Na América, nosso objetivo será a vitória sutil. Enquanto inflamarmos a minoria negra contra os brancos, instilaremos nos brancos um sentimento de culpa pela exploração que fizeram com os negros. Ajudaremos os negros a ascenderem à proeminência em todos os setores da vida, nas profissões, e no mundo dos esportes e do entretenimento. Com esse prestígio, os negros poderão se casar inter-racialmente com os brancos e iniciar um processo que entregará a América para nossa causa."</w:t>
      </w:r>
    </w:p>
    <w:p w14:paraId="7EE49196" w14:textId="77777777" w:rsidR="00D650A9" w:rsidRPr="009455A4" w:rsidRDefault="00D650A9" w:rsidP="00D650A9">
      <w:pPr>
        <w:pStyle w:val="Heading2"/>
        <w:rPr>
          <w:lang w:eastAsia="pt-BR"/>
        </w:rPr>
      </w:pPr>
      <w:r w:rsidRPr="009455A4">
        <w:rPr>
          <w:lang w:eastAsia="pt-BR"/>
        </w:rPr>
        <w:lastRenderedPageBreak/>
        <w:t xml:space="preserve">Este mesmo excerto entrou nos registros do Congresso em 7 de junho de 1957 pelo representante Thomas G. </w:t>
      </w:r>
      <w:proofErr w:type="spellStart"/>
      <w:r w:rsidRPr="009455A4">
        <w:rPr>
          <w:lang w:eastAsia="pt-BR"/>
        </w:rPr>
        <w:t>Abernethy</w:t>
      </w:r>
      <w:proofErr w:type="spellEnd"/>
      <w:r w:rsidRPr="009455A4">
        <w:rPr>
          <w:lang w:eastAsia="pt-BR"/>
        </w:rPr>
        <w:t>.</w:t>
      </w:r>
    </w:p>
    <w:p w14:paraId="21B22752" w14:textId="77777777" w:rsidR="00D650A9" w:rsidRPr="00EA0EAC" w:rsidRDefault="00D650A9" w:rsidP="00D650A9">
      <w:pPr>
        <w:spacing w:before="100" w:beforeAutospacing="1" w:after="100" w:afterAutospacing="1" w:line="240" w:lineRule="auto"/>
        <w:rPr>
          <w:rStyle w:val="Heading1Char"/>
          <w:rFonts w:eastAsia="Calibri"/>
          <w:sz w:val="36"/>
        </w:rPr>
      </w:pP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Assim, a autenticidade dessa passagem no livro de Cohen ficou totalmente estabelecida. Mas a questão que restava em minha cabeça era se ela representava a política oficial ou o plano do </w:t>
      </w:r>
      <w:r w:rsidRPr="00AC4F40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Partido Comunista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ou apenas uma expressão particular do próprio Cohen. Portanto, </w:t>
      </w:r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 xml:space="preserve">procurei mais provas e a encontrei em um panfleto oficial publicado em 1935 pelo Partido Comunista de Nova York. O título desse panfleto era "The </w:t>
      </w:r>
      <w:proofErr w:type="spellStart"/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Negroes</w:t>
      </w:r>
      <w:proofErr w:type="spellEnd"/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 xml:space="preserve"> in a </w:t>
      </w:r>
      <w:proofErr w:type="spellStart"/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>Soviet</w:t>
      </w:r>
      <w:proofErr w:type="spellEnd"/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 xml:space="preserve"> America" (Os Negros em uma América Soviética)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. Ele exortava os negros a se rebelar, formar um estado soviético no sul e solicitar admissão à União Soviética. Ele continha a firme promessa que essa revolta seria apoiada por todos os "vermelhos" americanos e os assim-chamados </w:t>
      </w:r>
      <w:r w:rsidRPr="00AC4F40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"progressistas"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>. Na página 38, ele prometia que um governo soviético conferiria maiores benefícios aos negros do que aos brancos e, novamente</w:t>
      </w:r>
      <w:r w:rsidRPr="004E768A">
        <w:rPr>
          <w:rFonts w:ascii="Verdana" w:eastAsia="Times New Roman" w:hAnsi="Verdana"/>
          <w:b/>
          <w:color w:val="FF0000"/>
          <w:sz w:val="36"/>
          <w:szCs w:val="20"/>
          <w:lang w:eastAsia="pt-BR"/>
        </w:rPr>
        <w:t xml:space="preserve">, esse panfleto comunista oficial prometia que, estou citando aqui, "qualquer ato de discriminação ou preconceito contra um negro se tornará um crime dentro da lei revolucionária". </w:t>
      </w:r>
      <w:r w:rsidRPr="00AC4F40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Essa afirmação provava que </w:t>
      </w:r>
      <w:r w:rsidRPr="00EA0EAC">
        <w:rPr>
          <w:rStyle w:val="Heading1Char"/>
          <w:rFonts w:eastAsia="Calibri"/>
          <w:sz w:val="36"/>
        </w:rPr>
        <w:t xml:space="preserve">o excerto no livro de Israel Cohen, publicado em 1913, era um edito oficial do Partido Comunista e diretamente de </w:t>
      </w:r>
      <w:r w:rsidRPr="00EA0EAC">
        <w:rPr>
          <w:rStyle w:val="Heading1Char"/>
          <w:rFonts w:eastAsia="Calibri"/>
          <w:sz w:val="36"/>
        </w:rPr>
        <w:lastRenderedPageBreak/>
        <w:t xml:space="preserve">acordo com o modelo dos </w:t>
      </w:r>
      <w:proofErr w:type="spellStart"/>
      <w:r w:rsidRPr="00EA0EAC">
        <w:rPr>
          <w:rStyle w:val="Heading1Char"/>
          <w:rFonts w:eastAsia="Calibri"/>
          <w:sz w:val="36"/>
        </w:rPr>
        <w:t>Illuminati</w:t>
      </w:r>
      <w:proofErr w:type="spellEnd"/>
      <w:r w:rsidRPr="00EA0EAC">
        <w:rPr>
          <w:rStyle w:val="Heading1Char"/>
          <w:rFonts w:eastAsia="Calibri"/>
          <w:sz w:val="36"/>
        </w:rPr>
        <w:t xml:space="preserve"> para a revolução mundial feita por </w:t>
      </w:r>
      <w:proofErr w:type="spellStart"/>
      <w:r w:rsidRPr="00EA0EAC">
        <w:rPr>
          <w:rStyle w:val="Heading1Char"/>
          <w:rFonts w:eastAsia="Calibri"/>
          <w:sz w:val="36"/>
        </w:rPr>
        <w:t>Weishaupt</w:t>
      </w:r>
      <w:proofErr w:type="spellEnd"/>
      <w:r w:rsidRPr="00EA0EAC">
        <w:rPr>
          <w:rStyle w:val="Heading1Char"/>
          <w:rFonts w:eastAsia="Calibri"/>
          <w:sz w:val="36"/>
        </w:rPr>
        <w:t xml:space="preserve"> e, mais tarde, por Albert </w:t>
      </w:r>
      <w:proofErr w:type="spellStart"/>
      <w:r w:rsidRPr="00EA0EAC">
        <w:rPr>
          <w:rStyle w:val="Heading1Char"/>
          <w:rFonts w:eastAsia="Calibri"/>
          <w:sz w:val="36"/>
        </w:rPr>
        <w:t>Pike</w:t>
      </w:r>
      <w:proofErr w:type="spellEnd"/>
      <w:r w:rsidRPr="00EA0EAC">
        <w:rPr>
          <w:rStyle w:val="Heading1Char"/>
          <w:rFonts w:eastAsia="Calibri"/>
          <w:sz w:val="36"/>
        </w:rPr>
        <w:t>.</w:t>
      </w:r>
    </w:p>
    <w:p w14:paraId="4A9B4A22" w14:textId="77777777" w:rsidR="00D650A9" w:rsidRPr="00EA0EAC" w:rsidRDefault="00D650A9" w:rsidP="00D650A9">
      <w:pPr>
        <w:spacing w:before="100" w:beforeAutospacing="1" w:after="100" w:afterAutospacing="1" w:line="240" w:lineRule="auto"/>
        <w:rPr>
          <w:rStyle w:val="Heading1Char"/>
          <w:rFonts w:eastAsia="Calibri"/>
          <w:sz w:val="36"/>
        </w:rPr>
      </w:pPr>
      <w:r w:rsidRPr="004E768A">
        <w:rPr>
          <w:rFonts w:ascii="Verdana" w:eastAsia="Times New Roman" w:hAnsi="Verdana"/>
          <w:color w:val="000000"/>
          <w:sz w:val="36"/>
          <w:szCs w:val="20"/>
          <w:lang w:eastAsia="pt-BR"/>
        </w:rPr>
        <w:t>Agora, há somente uma questão</w:t>
      </w:r>
      <w:r>
        <w:rPr>
          <w:rFonts w:ascii="Verdana" w:eastAsia="Times New Roman" w:hAnsi="Verdana"/>
          <w:color w:val="000000"/>
          <w:sz w:val="36"/>
          <w:szCs w:val="20"/>
          <w:lang w:eastAsia="pt-BR"/>
        </w:rPr>
        <w:t>,</w:t>
      </w:r>
      <w:r w:rsidRPr="004E768A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 e essa é provar que o regime comunista é diretamente controlado pelos cérebros da grande conspiração, </w:t>
      </w:r>
      <w:r w:rsidRPr="004E768A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 xml:space="preserve">o americano Jacob </w:t>
      </w:r>
      <w:proofErr w:type="spellStart"/>
      <w:r w:rsidRPr="004E768A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Schiff</w:t>
      </w:r>
      <w:proofErr w:type="spellEnd"/>
      <w:r w:rsidRPr="004E768A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 xml:space="preserve"> e os </w:t>
      </w:r>
      <w:proofErr w:type="spellStart"/>
      <w:r w:rsidRPr="004E768A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>Rothschilds</w:t>
      </w:r>
      <w:proofErr w:type="spellEnd"/>
      <w:r w:rsidRPr="004E768A">
        <w:rPr>
          <w:rFonts w:ascii="Verdana" w:eastAsia="Times New Roman" w:hAnsi="Verdana"/>
          <w:b/>
          <w:bCs/>
          <w:color w:val="000000"/>
          <w:sz w:val="36"/>
          <w:szCs w:val="20"/>
          <w:lang w:eastAsia="pt-BR"/>
        </w:rPr>
        <w:t xml:space="preserve"> de Londres</w:t>
      </w:r>
      <w:r w:rsidRPr="004E768A">
        <w:rPr>
          <w:rFonts w:ascii="Verdana" w:eastAsia="Times New Roman" w:hAnsi="Verdana"/>
          <w:color w:val="000000"/>
          <w:sz w:val="36"/>
          <w:szCs w:val="20"/>
          <w:lang w:eastAsia="pt-BR"/>
        </w:rPr>
        <w:t xml:space="preserve">. Daqui a pouco, fornecerei a prova que removerá até a dúvida remota que o Partido Comunista, como o conhecemos, foi criado por esses cérebros (capitalistas, queira notar), que </w:t>
      </w:r>
      <w:proofErr w:type="spellStart"/>
      <w:r w:rsidRPr="00EA0EAC">
        <w:rPr>
          <w:rStyle w:val="Heading1Char"/>
          <w:rFonts w:eastAsia="Calibri"/>
          <w:sz w:val="36"/>
        </w:rPr>
        <w:t>Schiff</w:t>
      </w:r>
      <w:proofErr w:type="spellEnd"/>
      <w:r w:rsidRPr="00EA0EAC">
        <w:rPr>
          <w:rStyle w:val="Heading1Char"/>
          <w:rFonts w:eastAsia="Calibri"/>
          <w:sz w:val="36"/>
        </w:rPr>
        <w:t xml:space="preserve">, os </w:t>
      </w:r>
      <w:proofErr w:type="spellStart"/>
      <w:r w:rsidRPr="00EA0EAC">
        <w:rPr>
          <w:rStyle w:val="Heading1Char"/>
          <w:rFonts w:eastAsia="Calibri"/>
          <w:sz w:val="36"/>
        </w:rPr>
        <w:t>Warburgs</w:t>
      </w:r>
      <w:proofErr w:type="spellEnd"/>
      <w:r w:rsidRPr="00EA0EAC">
        <w:rPr>
          <w:rStyle w:val="Heading1Char"/>
          <w:rFonts w:eastAsia="Calibri"/>
          <w:sz w:val="36"/>
        </w:rPr>
        <w:t xml:space="preserve">, e os </w:t>
      </w:r>
      <w:proofErr w:type="spellStart"/>
      <w:r w:rsidRPr="00EA0EAC">
        <w:rPr>
          <w:rStyle w:val="Heading1Char"/>
          <w:rFonts w:eastAsia="Calibri"/>
          <w:sz w:val="36"/>
        </w:rPr>
        <w:t>Rothschilds</w:t>
      </w:r>
      <w:proofErr w:type="spellEnd"/>
      <w:r w:rsidRPr="00EA0EAC">
        <w:rPr>
          <w:rStyle w:val="Heading1Char"/>
          <w:rFonts w:eastAsia="Calibri"/>
          <w:sz w:val="36"/>
        </w:rPr>
        <w:t xml:space="preserve"> planejaram e financiaram toda a Revolução Russa, o assassinato do Czar e de sua família, e que Lênin, Trotsky e Stalin receberam suas ordens diretamente de </w:t>
      </w:r>
      <w:proofErr w:type="spellStart"/>
      <w:r w:rsidRPr="00EA0EAC">
        <w:rPr>
          <w:rStyle w:val="Heading1Char"/>
          <w:rFonts w:eastAsia="Calibri"/>
          <w:sz w:val="36"/>
        </w:rPr>
        <w:t>Schiff</w:t>
      </w:r>
      <w:proofErr w:type="spellEnd"/>
      <w:r w:rsidRPr="00EA0EAC">
        <w:rPr>
          <w:rStyle w:val="Heading1Char"/>
          <w:rFonts w:eastAsia="Calibri"/>
          <w:sz w:val="36"/>
        </w:rPr>
        <w:t xml:space="preserve"> e dos outros capitalistas contra os quais eles supostamente estavam lutando.</w:t>
      </w:r>
    </w:p>
    <w:p w14:paraId="4277CFEB" w14:textId="77777777" w:rsidR="00D650A9" w:rsidRPr="00113BED" w:rsidRDefault="005143B8" w:rsidP="00D650A9">
      <w:pPr>
        <w:spacing w:before="100" w:beforeAutospacing="1" w:after="100" w:afterAutospacing="1" w:line="240" w:lineRule="auto"/>
        <w:rPr>
          <w:b/>
          <w:color w:val="FF0000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b/>
          <w:noProof/>
          <w:color w:val="FF0000"/>
          <w:sz w:val="17"/>
          <w:szCs w:val="17"/>
          <w:bdr w:val="none" w:sz="0" w:space="0" w:color="auto" w:frame="1"/>
          <w:lang w:val="en-US"/>
        </w:rPr>
        <w:drawing>
          <wp:inline distT="0" distB="0" distL="0" distR="0" wp14:anchorId="41AA7571" wp14:editId="436850A2">
            <wp:extent cx="2858770" cy="2858770"/>
            <wp:effectExtent l="0" t="0" r="0" b="0"/>
            <wp:docPr id="10" name="Imagem 3" descr="Kill one milli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Kill one mill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0A9" w:rsidRPr="00113BED">
        <w:rPr>
          <w:b/>
          <w:color w:val="FF0000"/>
          <w:sz w:val="28"/>
          <w:szCs w:val="28"/>
          <w:bdr w:val="none" w:sz="0" w:space="0" w:color="auto" w:frame="1"/>
        </w:rPr>
        <w:t>”ANTIGAMENTE ERA MAIS FÁCIL CONTROLAR UM MILHÃO DE PESSOAS DO QUE MATÁ-LAS;MAS HOJE É MAIS FÁCIL MATAR UM MILHÃO DE PESSOAS DO QUE CONTROLÁ-LAS”. ZBIGNIEW BIZESZINSKI EM UM BILHETE PARA O C.R.E.</w:t>
      </w:r>
    </w:p>
    <w:p w14:paraId="097054D9" w14:textId="77777777" w:rsidR="00A45F48" w:rsidRDefault="00A45F48"/>
    <w:sectPr w:rsidR="00A45F48" w:rsidSect="00A45F48">
      <w:headerReference w:type="even" r:id="rId20"/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52A9" w14:textId="77777777" w:rsidR="005143B8" w:rsidRDefault="005143B8" w:rsidP="005143B8">
      <w:pPr>
        <w:spacing w:after="0" w:line="240" w:lineRule="auto"/>
      </w:pPr>
      <w:r>
        <w:separator/>
      </w:r>
    </w:p>
  </w:endnote>
  <w:endnote w:type="continuationSeparator" w:id="0">
    <w:p w14:paraId="69CE6FCD" w14:textId="77777777" w:rsidR="005143B8" w:rsidRDefault="005143B8" w:rsidP="005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A35DD" w14:textId="77777777" w:rsidR="005143B8" w:rsidRDefault="005143B8" w:rsidP="005143B8">
      <w:pPr>
        <w:spacing w:after="0" w:line="240" w:lineRule="auto"/>
      </w:pPr>
      <w:r>
        <w:separator/>
      </w:r>
    </w:p>
  </w:footnote>
  <w:footnote w:type="continuationSeparator" w:id="0">
    <w:p w14:paraId="60B0FF4D" w14:textId="77777777" w:rsidR="005143B8" w:rsidRDefault="005143B8" w:rsidP="0051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C8D8" w14:textId="77777777" w:rsidR="005143B8" w:rsidRDefault="005143B8" w:rsidP="00542E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EDF56" w14:textId="77777777" w:rsidR="005143B8" w:rsidRDefault="005143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9D52" w14:textId="77777777" w:rsidR="005143B8" w:rsidRDefault="005143B8" w:rsidP="00542E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0F924283" w14:textId="77777777" w:rsidR="005143B8" w:rsidRDefault="005143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C67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A9"/>
    <w:rsid w:val="005143B8"/>
    <w:rsid w:val="00A45F48"/>
    <w:rsid w:val="00D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B80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0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0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0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50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650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A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3B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43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0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0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0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50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650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A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3B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Main_Page&amp;action=history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hyperlink" Target="http://www.thelibertybeacon.com/wp-content/uploads/2013/11/Kill-one-million.jpg" TargetMode="External"/><Relationship Id="rId19" Type="http://schemas.openxmlformats.org/officeDocument/2006/relationships/image" Target="media/image10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2919</Words>
  <Characters>16643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Links>
    <vt:vector size="18" baseType="variant">
      <vt:variant>
        <vt:i4>6750321</vt:i4>
      </vt:variant>
      <vt:variant>
        <vt:i4>6</vt:i4>
      </vt:variant>
      <vt:variant>
        <vt:i4>0</vt:i4>
      </vt:variant>
      <vt:variant>
        <vt:i4>5</vt:i4>
      </vt:variant>
      <vt:variant>
        <vt:lpwstr>http://www.thelibertybeacon.com/wp-content/uploads/2013/11/Kill-one-million.jpg</vt:lpwstr>
      </vt:variant>
      <vt:variant>
        <vt:lpwstr/>
      </vt:variant>
      <vt:variant>
        <vt:i4>1179725</vt:i4>
      </vt:variant>
      <vt:variant>
        <vt:i4>3</vt:i4>
      </vt:variant>
      <vt:variant>
        <vt:i4>0</vt:i4>
      </vt:variant>
      <vt:variant>
        <vt:i4>5</vt:i4>
      </vt:variant>
      <vt:variant>
        <vt:lpwstr>http://www.apfn.org/audio/fagan-three.mp3</vt:lpwstr>
      </vt:variant>
      <vt:variant>
        <vt:lpwstr/>
      </vt:variant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http://en.wikipedia.org/wiki/Main_Page&amp;action=history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2015-01-30T21:29:00Z</dcterms:created>
  <dcterms:modified xsi:type="dcterms:W3CDTF">2015-01-30T21:29:00Z</dcterms:modified>
</cp:coreProperties>
</file>