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92FA" w14:textId="77777777" w:rsidR="00F93A61" w:rsidRDefault="000B15E0">
      <w:pPr>
        <w:rPr>
          <w:b/>
          <w:sz w:val="28"/>
          <w:szCs w:val="28"/>
        </w:rPr>
      </w:pPr>
      <w:r w:rsidRPr="000B15E0">
        <w:rPr>
          <w:b/>
          <w:sz w:val="28"/>
          <w:szCs w:val="28"/>
        </w:rPr>
        <w:t>ALQUIMIA ESPIRITUAL XVII</w:t>
      </w:r>
    </w:p>
    <w:p w14:paraId="05845ABD" w14:textId="77777777" w:rsidR="000B15E0" w:rsidRPr="0005344E" w:rsidRDefault="000B15E0" w:rsidP="000B15E0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4199B6F0" w14:textId="77777777" w:rsidR="000B15E0" w:rsidRPr="0005344E" w:rsidRDefault="000B15E0" w:rsidP="000B15E0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 xml:space="preserve">DÉCIMA-SÉTIMA </w:t>
      </w: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   Lição.</w:t>
      </w:r>
    </w:p>
    <w:p w14:paraId="410BEA75" w14:textId="77777777" w:rsidR="000B15E0" w:rsidRPr="0005344E" w:rsidRDefault="000B15E0" w:rsidP="000B15E0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012E591C" w14:textId="77777777" w:rsidR="000B15E0" w:rsidRDefault="000B15E0" w:rsidP="000B15E0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A A</w:t>
      </w:r>
      <w:r>
        <w:rPr>
          <w:rFonts w:ascii="Times-Roman" w:eastAsia="Calibri" w:hAnsi="Times-Roman" w:cs="Times-Roman"/>
          <w:color w:val="FF0000"/>
          <w:sz w:val="32"/>
          <w:szCs w:val="32"/>
        </w:rPr>
        <w:t>LQUIMIA ESPIRITUAL - Capítulo X</w:t>
      </w: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V</w:t>
      </w:r>
      <w:r>
        <w:rPr>
          <w:rFonts w:ascii="Times-Roman" w:eastAsia="Calibri" w:hAnsi="Times-Roman" w:cs="Times-Roman"/>
          <w:color w:val="FF0000"/>
          <w:sz w:val="32"/>
          <w:szCs w:val="32"/>
        </w:rPr>
        <w:t>II</w:t>
      </w: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.</w:t>
      </w:r>
    </w:p>
    <w:p w14:paraId="6A1D290A" w14:textId="77777777" w:rsidR="0034196B" w:rsidRPr="0005344E" w:rsidRDefault="0034196B" w:rsidP="000B15E0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7BBC425E" w14:textId="24041475" w:rsidR="000B15E0" w:rsidRPr="000B15E0" w:rsidRDefault="000B15E0" w:rsidP="000B15E0">
      <w:pPr>
        <w:tabs>
          <w:tab w:val="left" w:pos="3150"/>
        </w:tabs>
        <w:spacing w:after="200" w:line="276" w:lineRule="auto"/>
        <w:rPr>
          <w:rFonts w:ascii="Calibri" w:eastAsia="Calibri" w:hAnsi="Calibri" w:cs="Times New Roman"/>
          <w:b/>
          <w:sz w:val="36"/>
        </w:rPr>
      </w:pPr>
      <w:r w:rsidRPr="000B15E0">
        <w:rPr>
          <w:rFonts w:ascii="Calibri" w:eastAsia="Calibri" w:hAnsi="Calibri" w:cs="Times New Roman"/>
          <w:b/>
          <w:sz w:val="36"/>
        </w:rPr>
        <w:t>ESTAMOS ANALISANDO O SEGUNDO VERSO DA TÁBUA DE ESMERALDA DE HERMES:</w:t>
      </w:r>
    </w:p>
    <w:p w14:paraId="004AFE5F" w14:textId="77777777" w:rsidR="000B15E0" w:rsidRPr="0005344E" w:rsidRDefault="000B15E0" w:rsidP="000B15E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</w:t>
      </w: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Smaragdina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O texto em </w:t>
      </w:r>
      <w:hyperlink r:id="rId8" w:tooltip="Latim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latim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escrito por </w:t>
      </w:r>
      <w:hyperlink r:id="rId9" w:tooltip="João de Sevilha (página não existe)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João de Sevilha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 (</w:t>
      </w:r>
      <w:hyperlink r:id="rId10" w:tooltip="Johannes Hispaniensis (página não existe)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Johannes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Hispaniensis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 em </w:t>
      </w:r>
      <w:hyperlink r:id="rId11" w:tooltip="Secretum Secretorum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Secretum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Secretorum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é o apresentado abaixo:</w:t>
      </w:r>
    </w:p>
    <w:p w14:paraId="580D3D7B" w14:textId="77777777" w:rsidR="000B15E0" w:rsidRPr="0005344E" w:rsidRDefault="000B15E0" w:rsidP="000B15E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(2) 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et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ad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perpetranda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miracula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rei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unius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.</w:t>
      </w:r>
    </w:p>
    <w:p w14:paraId="0EFC6FA7" w14:textId="77777777" w:rsidR="000B15E0" w:rsidRDefault="000B15E0" w:rsidP="000B15E0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rFonts w:ascii="Calibri" w:eastAsia="Calibri" w:hAnsi="Calibri" w:cs="Times New Roman"/>
          <w:b/>
          <w:sz w:val="32"/>
          <w:szCs w:val="32"/>
        </w:rPr>
      </w:pPr>
      <w:r w:rsidRPr="0005344E">
        <w:rPr>
          <w:rFonts w:ascii="Calibri" w:eastAsia="Calibri" w:hAnsi="Calibri" w:cs="Times New Roman"/>
          <w:b/>
          <w:sz w:val="32"/>
          <w:szCs w:val="32"/>
        </w:rPr>
        <w:t>(2) O que está em baixo é como o que está em cima e o que está em cima é como o que está em baixo, para realizar os milagres de uma única coisa.</w:t>
      </w:r>
    </w:p>
    <w:p w14:paraId="055424FA" w14:textId="77777777" w:rsidR="000B15E0" w:rsidRDefault="000B15E0">
      <w:pPr>
        <w:rPr>
          <w:b/>
          <w:sz w:val="28"/>
          <w:szCs w:val="28"/>
        </w:rPr>
      </w:pPr>
    </w:p>
    <w:p w14:paraId="081B2CFE" w14:textId="77777777" w:rsidR="0034196B" w:rsidRPr="00C100CB" w:rsidRDefault="0034196B">
      <w:pPr>
        <w:rPr>
          <w:b/>
          <w:color w:val="FF0000"/>
          <w:sz w:val="28"/>
          <w:szCs w:val="28"/>
        </w:rPr>
      </w:pPr>
      <w:r w:rsidRPr="00C100CB">
        <w:rPr>
          <w:b/>
          <w:color w:val="FF0000"/>
          <w:sz w:val="28"/>
          <w:szCs w:val="28"/>
        </w:rPr>
        <w:t>RECAPITULEMOS:</w:t>
      </w:r>
    </w:p>
    <w:p w14:paraId="1599B929" w14:textId="2A72BB91" w:rsidR="0034196B" w:rsidRDefault="0034196B" w:rsidP="0034196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 w:rsidRP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 xml:space="preserve">Primeiramente, temos de saber que a mente humana possui um complexo triplo: 1)córtex cerebral, 2)cerebelo e tronco </w:t>
      </w:r>
      <w:proofErr w:type="spellStart"/>
      <w:r w:rsidRP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>encefálico;e</w:t>
      </w:r>
      <w:proofErr w:type="spellEnd"/>
      <w:r w:rsidRP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 xml:space="preserve"> 3)sistema límbico, tálamo e sistema </w:t>
      </w:r>
      <w:proofErr w:type="spellStart"/>
      <w:r w:rsidRP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>neuro</w:t>
      </w:r>
      <w:proofErr w:type="spellEnd"/>
      <w:r w:rsidRP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>-glandular</w:t>
      </w:r>
      <w:r w:rsidR="00C100C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pt-BR"/>
        </w:rPr>
        <w:t>.</w:t>
      </w:r>
      <w:bookmarkStart w:id="0" w:name="_GoBack"/>
      <w:bookmarkEnd w:id="0"/>
    </w:p>
    <w:p w14:paraId="456105CD" w14:textId="77777777" w:rsidR="0034196B" w:rsidRDefault="0034196B" w:rsidP="0034196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</w:p>
    <w:p w14:paraId="3628743F" w14:textId="77777777" w:rsidR="0034196B" w:rsidRDefault="0034196B" w:rsidP="0034196B">
      <w:pPr>
        <w:rPr>
          <w:sz w:val="28"/>
          <w:szCs w:val="28"/>
        </w:rPr>
      </w:pPr>
      <w:r>
        <w:rPr>
          <w:sz w:val="28"/>
          <w:szCs w:val="28"/>
        </w:rPr>
        <w:t>O córtex cerebral é a sede da consciência e das operações realizadas pelo “eu” consciente; o tronco encefálico, o cerebelo, o tálamo e o sistema límbico realizam ações ditadas pelo subconsciente. Nosso trabalho será fazer com que o “eu” consciente estabeleça contato com o “eu” subconsciente. Esta integração dos dois “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>” permitirá a ação consciente na esfera dos atos involuntários: batimento cardíaco, temperatura do corpo, funcionamento dos sistemas e aparelhos, ação sobre os órgãos em geral. Para isto é necessário que tomemos consciência do “hardware” da mente: nosso primeiro exercício, portanto, será imaginar o cérebro assim:</w:t>
      </w:r>
    </w:p>
    <w:p w14:paraId="49006882" w14:textId="77777777" w:rsidR="0034196B" w:rsidRDefault="0034196B" w:rsidP="0034196B">
      <w:pPr>
        <w:rPr>
          <w:sz w:val="28"/>
          <w:szCs w:val="28"/>
        </w:rPr>
      </w:pPr>
      <w:r w:rsidRPr="00364AE5">
        <w:rPr>
          <w:noProof/>
          <w:lang w:val="en-US"/>
        </w:rPr>
        <w:lastRenderedPageBreak/>
        <w:drawing>
          <wp:inline distT="0" distB="0" distL="0" distR="0" wp14:anchorId="6455B6FF" wp14:editId="475A3DD7">
            <wp:extent cx="5400040" cy="7091680"/>
            <wp:effectExtent l="0" t="0" r="0" b="0"/>
            <wp:docPr id="2" name="Imagem 2" descr="C:\Users\Marlanfe\OneDrive\Documents\yoga avançada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lanfe\OneDrive\Documents\yoga avançada\digitalizar0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11FA" w14:textId="77777777" w:rsidR="0034196B" w:rsidRDefault="0034196B" w:rsidP="0034196B">
      <w:pPr>
        <w:rPr>
          <w:sz w:val="28"/>
          <w:szCs w:val="28"/>
        </w:rPr>
      </w:pPr>
    </w:p>
    <w:p w14:paraId="76DC79FC" w14:textId="77777777" w:rsidR="0034196B" w:rsidRDefault="0034196B" w:rsidP="0034196B">
      <w:r>
        <w:rPr>
          <w:sz w:val="28"/>
          <w:szCs w:val="28"/>
        </w:rPr>
        <w:t>Para em seguida “desmontá-lo” fazendo com que ele seja percebido, conhecido e sentido como na figura seguinte :</w:t>
      </w:r>
    </w:p>
    <w:p w14:paraId="0340B468" w14:textId="77777777" w:rsidR="0034196B" w:rsidRDefault="0034196B">
      <w:pPr>
        <w:rPr>
          <w:b/>
          <w:sz w:val="28"/>
          <w:szCs w:val="28"/>
        </w:rPr>
      </w:pPr>
      <w:r w:rsidRPr="008B33E8">
        <w:rPr>
          <w:rFonts w:ascii="Arial" w:eastAsia="Times New Roman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6C032C7B" wp14:editId="50CE608C">
            <wp:extent cx="5400040" cy="7065645"/>
            <wp:effectExtent l="0" t="0" r="0" b="1905"/>
            <wp:docPr id="3" name="Imagem 3" descr="C:\Users\Marlanfe\OneDrive\Documents\yoga avançada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lanfe\OneDrive\Documents\yoga avançada\digitalizar0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491F" w14:textId="799FF936" w:rsidR="00432FE2" w:rsidRDefault="00432FE2">
      <w:pPr>
        <w:rPr>
          <w:b/>
          <w:sz w:val="28"/>
          <w:szCs w:val="28"/>
        </w:rPr>
      </w:pPr>
    </w:p>
    <w:p w14:paraId="355E318F" w14:textId="2A58CA7F" w:rsidR="00432FE2" w:rsidRDefault="004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que foi exposto ficamos sabendo que temos três consciências:</w:t>
      </w:r>
    </w:p>
    <w:p w14:paraId="5E4579A6" w14:textId="3701AF90" w:rsidR="00432FE2" w:rsidRDefault="00432FE2" w:rsidP="00432F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consciência do dia-a-dia, cujo “hardware” é o córtex cerebral;</w:t>
      </w:r>
    </w:p>
    <w:p w14:paraId="651D7AEC" w14:textId="4B8F7A31" w:rsidR="00432FE2" w:rsidRDefault="00432FE2" w:rsidP="00432F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consciência que está sempre desperta, mas só a percebemos quando dormimos e sonhamos, cujo “hardware” é </w:t>
      </w:r>
      <w:r w:rsidR="003A1E20">
        <w:rPr>
          <w:b/>
          <w:sz w:val="28"/>
          <w:szCs w:val="28"/>
        </w:rPr>
        <w:t>o cerebelo e o tronco encefálico, pertencendo a este a medula inteira.</w:t>
      </w:r>
    </w:p>
    <w:p w14:paraId="4B77BCB6" w14:textId="0278A1C8" w:rsidR="003A1E20" w:rsidRDefault="003A1E20" w:rsidP="00432F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consciência da qual não temos nenhuma consciência, uma </w:t>
      </w:r>
      <w:proofErr w:type="spellStart"/>
      <w:r>
        <w:rPr>
          <w:b/>
          <w:sz w:val="28"/>
          <w:szCs w:val="28"/>
        </w:rPr>
        <w:t>superconsciência</w:t>
      </w:r>
      <w:proofErr w:type="spellEnd"/>
      <w:r>
        <w:rPr>
          <w:b/>
          <w:sz w:val="28"/>
          <w:szCs w:val="28"/>
        </w:rPr>
        <w:t>, a qual SABE nosso Projeto e nos obriga a cumpri-lo, sob pena de nos castigar e punir quando não obedecemos a seu comando, cujo “hardware” é o tálamo, o sistema límbico e as glândulas, mormente a pineal.</w:t>
      </w:r>
    </w:p>
    <w:p w14:paraId="61667770" w14:textId="77777777" w:rsidR="003A1E20" w:rsidRDefault="003A1E20" w:rsidP="003A1E20">
      <w:pPr>
        <w:pStyle w:val="ListParagraph"/>
        <w:rPr>
          <w:b/>
          <w:sz w:val="28"/>
          <w:szCs w:val="28"/>
        </w:rPr>
      </w:pPr>
    </w:p>
    <w:p w14:paraId="035552C7" w14:textId="579F4B63" w:rsidR="003A1E20" w:rsidRDefault="003A1E20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 sistema nervoso pertence aos três “hardwares”, sendo utilizado pelo córtex cerebral, pelo tronco encefálico e cerebelo, e pelo tálamo e sistema límbico. Já explicitamos que todos estes “hardwares” utilizam a medula.</w:t>
      </w:r>
    </w:p>
    <w:p w14:paraId="1EADA438" w14:textId="3BB5E906" w:rsidR="00822D8C" w:rsidRDefault="00822D8C" w:rsidP="003A1E20">
      <w:pPr>
        <w:pStyle w:val="ListParagraph"/>
        <w:rPr>
          <w:b/>
          <w:sz w:val="28"/>
          <w:szCs w:val="28"/>
        </w:rPr>
      </w:pPr>
    </w:p>
    <w:p w14:paraId="41FA55AF" w14:textId="51A164DC" w:rsidR="00822D8C" w:rsidRPr="00917A0A" w:rsidRDefault="00822D8C" w:rsidP="003A1E20">
      <w:pPr>
        <w:pStyle w:val="ListParagraph"/>
        <w:rPr>
          <w:b/>
          <w:sz w:val="36"/>
          <w:szCs w:val="36"/>
        </w:rPr>
      </w:pPr>
      <w:r w:rsidRPr="00917A0A">
        <w:rPr>
          <w:b/>
          <w:sz w:val="36"/>
          <w:szCs w:val="36"/>
        </w:rPr>
        <w:t>Visualizemos o sistema cortical ou central:</w:t>
      </w:r>
    </w:p>
    <w:p w14:paraId="57F79F26" w14:textId="7C34EE6C" w:rsidR="00822D8C" w:rsidRDefault="00822D8C" w:rsidP="003A1E20">
      <w:pPr>
        <w:pStyle w:val="ListParagraph"/>
        <w:rPr>
          <w:b/>
          <w:sz w:val="28"/>
          <w:szCs w:val="28"/>
        </w:rPr>
      </w:pPr>
      <w:r w:rsidRPr="00822D8C">
        <w:rPr>
          <w:b/>
          <w:noProof/>
          <w:sz w:val="28"/>
          <w:szCs w:val="28"/>
          <w:lang w:val="en-US"/>
        </w:rPr>
        <w:drawing>
          <wp:inline distT="0" distB="0" distL="0" distR="0" wp14:anchorId="0345C2F1" wp14:editId="2E6B6F92">
            <wp:extent cx="4305959" cy="5495925"/>
            <wp:effectExtent l="0" t="0" r="0" b="0"/>
            <wp:docPr id="4" name="Imagem 4" descr="C:\Users\Marlanfe\Documents\YOGA\Médula esp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Documents\YOGA\Médula espinal.gif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3" cy="55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5C8">
        <w:rPr>
          <w:b/>
          <w:sz w:val="28"/>
          <w:szCs w:val="28"/>
        </w:rPr>
        <w:t>Teremos de abstrair dessa figura o cerebelo e o cérebro médio ou bulbo raquidiano.</w:t>
      </w:r>
    </w:p>
    <w:p w14:paraId="6FDA7AE9" w14:textId="6650335E" w:rsidR="00B445C8" w:rsidRDefault="00B445C8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Então, fica apenas o cérebro, dividido em dois hemisférios – direito e esquerdo – e a medula tal como aqui se coloca:</w:t>
      </w:r>
    </w:p>
    <w:p w14:paraId="70AEC7D3" w14:textId="607E7EFC" w:rsidR="00B445C8" w:rsidRDefault="00B445C8" w:rsidP="003A1E20">
      <w:pPr>
        <w:pStyle w:val="ListParagraph"/>
        <w:rPr>
          <w:b/>
          <w:sz w:val="28"/>
          <w:szCs w:val="28"/>
        </w:rPr>
      </w:pPr>
      <w:r w:rsidRPr="00B445C8">
        <w:rPr>
          <w:b/>
          <w:noProof/>
          <w:sz w:val="28"/>
          <w:szCs w:val="28"/>
          <w:lang w:val="en-US"/>
        </w:rPr>
        <w:drawing>
          <wp:inline distT="0" distB="0" distL="0" distR="0" wp14:anchorId="59B37858" wp14:editId="50261849">
            <wp:extent cx="3895725" cy="6581775"/>
            <wp:effectExtent l="0" t="0" r="9525" b="9525"/>
            <wp:docPr id="5" name="Imagem 5" descr="C:\Users\Marlanfe\Documents\YOGA\intumescencias med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anfe\Documents\YOGA\intumescencias medula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A0FC" w14:textId="408D501E" w:rsidR="00917A0A" w:rsidRDefault="00917A0A" w:rsidP="003A1E20">
      <w:pPr>
        <w:pStyle w:val="ListParagraph"/>
        <w:rPr>
          <w:b/>
          <w:sz w:val="28"/>
          <w:szCs w:val="28"/>
        </w:rPr>
      </w:pPr>
    </w:p>
    <w:p w14:paraId="449FC675" w14:textId="0BAF2449" w:rsidR="00917A0A" w:rsidRDefault="00917A0A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 medula está alocada dentro da coluna vertebral, que a protege. Cada segmento da coluna tem um orifício central e outros laterais. O orifício central, maior, é onde passa a medula, os laterais deixam passar os terminais nervosos, os quais irão ligar este sistema ao corpo – músculos, vísceras e glândulas:</w:t>
      </w:r>
    </w:p>
    <w:p w14:paraId="27127F6C" w14:textId="019688FA" w:rsidR="00917A0A" w:rsidRDefault="00917A0A" w:rsidP="003A1E20">
      <w:pPr>
        <w:pStyle w:val="ListParagraph"/>
        <w:rPr>
          <w:b/>
          <w:sz w:val="28"/>
          <w:szCs w:val="28"/>
        </w:rPr>
      </w:pPr>
      <w:r w:rsidRPr="00917A0A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01981097" wp14:editId="35F90A6E">
            <wp:extent cx="5067300" cy="5562600"/>
            <wp:effectExtent l="0" t="0" r="0" b="0"/>
            <wp:docPr id="6" name="Imagem 6" descr="C:\Users\Marlanfe\Documents\YOGA\med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anfe\Documents\YOGA\medul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D11F" w14:textId="057F6555" w:rsidR="006A5F28" w:rsidRDefault="00917A0A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Os terminais dos nervos</w:t>
      </w:r>
      <w:r w:rsidR="00B95B91">
        <w:rPr>
          <w:b/>
          <w:sz w:val="28"/>
          <w:szCs w:val="28"/>
        </w:rPr>
        <w:t xml:space="preserve"> do sistema autônomo,</w:t>
      </w:r>
      <w:r>
        <w:rPr>
          <w:b/>
          <w:sz w:val="28"/>
          <w:szCs w:val="28"/>
        </w:rPr>
        <w:t xml:space="preserve"> na sua ligação com a medula</w:t>
      </w:r>
      <w:r w:rsidR="0072732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radicam-se em pequenas protuberâncias chamadas “gânglios”, os quais formam uma corrente de contas, como um rosário, ao longo de toda a medula, e se chama “tronco simpático”. </w:t>
      </w:r>
      <w:r w:rsidR="00727322">
        <w:rPr>
          <w:b/>
          <w:sz w:val="28"/>
          <w:szCs w:val="28"/>
        </w:rPr>
        <w:t>Ele comanda o sistema involuntário.</w:t>
      </w:r>
    </w:p>
    <w:p w14:paraId="209A6605" w14:textId="15BB35F4" w:rsidR="006A5F28" w:rsidRDefault="00917A0A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Portanto: cada célula nervosa</w:t>
      </w:r>
      <w:r w:rsidR="00727322">
        <w:rPr>
          <w:b/>
          <w:sz w:val="28"/>
          <w:szCs w:val="28"/>
        </w:rPr>
        <w:t xml:space="preserve"> autônoma</w:t>
      </w:r>
      <w:r>
        <w:rPr>
          <w:b/>
          <w:sz w:val="28"/>
          <w:szCs w:val="28"/>
        </w:rPr>
        <w:t xml:space="preserve"> parte do gânglio e vai para o corpo inteiro.</w:t>
      </w:r>
      <w:r w:rsidR="006A5F28">
        <w:rPr>
          <w:b/>
          <w:sz w:val="28"/>
          <w:szCs w:val="28"/>
        </w:rPr>
        <w:t xml:space="preserve"> </w:t>
      </w:r>
      <w:r w:rsidR="00727322">
        <w:rPr>
          <w:b/>
          <w:sz w:val="28"/>
          <w:szCs w:val="28"/>
        </w:rPr>
        <w:t>As células nervosas voluntárias NÃO se ligam ao sistema ganglionar.</w:t>
      </w:r>
    </w:p>
    <w:p w14:paraId="1D5107DD" w14:textId="03B4124E" w:rsidR="00F471BD" w:rsidRDefault="006A5F28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Além disso, cada fibra nervosa tem dois</w:t>
      </w:r>
      <w:r w:rsidR="00727322">
        <w:rPr>
          <w:b/>
          <w:sz w:val="28"/>
          <w:szCs w:val="28"/>
        </w:rPr>
        <w:t xml:space="preserve"> ramos </w:t>
      </w:r>
      <w:r>
        <w:rPr>
          <w:b/>
          <w:sz w:val="28"/>
          <w:szCs w:val="28"/>
        </w:rPr>
        <w:t xml:space="preserve">: um ramo sensor e outro motor. A fibra </w:t>
      </w:r>
      <w:proofErr w:type="spellStart"/>
      <w:r>
        <w:rPr>
          <w:b/>
          <w:sz w:val="28"/>
          <w:szCs w:val="28"/>
        </w:rPr>
        <w:t>sensora</w:t>
      </w:r>
      <w:proofErr w:type="spellEnd"/>
      <w:r>
        <w:rPr>
          <w:b/>
          <w:sz w:val="28"/>
          <w:szCs w:val="28"/>
        </w:rPr>
        <w:t xml:space="preserve"> traz a sensação ou percepção do corpo para a medula; a fibra motora conduz ordens do córtex cerebral </w:t>
      </w:r>
      <w:r w:rsidR="00727322">
        <w:rPr>
          <w:b/>
          <w:sz w:val="28"/>
          <w:szCs w:val="28"/>
        </w:rPr>
        <w:t xml:space="preserve">ou do cerebelo </w:t>
      </w:r>
      <w:r>
        <w:rPr>
          <w:b/>
          <w:sz w:val="28"/>
          <w:szCs w:val="28"/>
        </w:rPr>
        <w:t xml:space="preserve">para o nosso corpo. </w:t>
      </w:r>
    </w:p>
    <w:p w14:paraId="7E93A7BA" w14:textId="1BE47E98" w:rsidR="00917A0A" w:rsidRDefault="006A5F28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seguir,  damos uma figura </w:t>
      </w:r>
      <w:r w:rsidR="00D87E60">
        <w:rPr>
          <w:b/>
          <w:sz w:val="28"/>
          <w:szCs w:val="28"/>
        </w:rPr>
        <w:t>que mostra o exposto em detalhe – sistema voluntário, motor e sensor :</w:t>
      </w:r>
    </w:p>
    <w:p w14:paraId="4B51AABB" w14:textId="41651847" w:rsidR="006A5F28" w:rsidRDefault="006A5F28" w:rsidP="003A1E20">
      <w:pPr>
        <w:pStyle w:val="ListParagraph"/>
        <w:rPr>
          <w:b/>
          <w:sz w:val="28"/>
          <w:szCs w:val="28"/>
        </w:rPr>
      </w:pPr>
      <w:r w:rsidRPr="006A5F28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4B8B5165" wp14:editId="60E9E126">
            <wp:extent cx="3200400" cy="3183731"/>
            <wp:effectExtent l="0" t="0" r="0" b="0"/>
            <wp:docPr id="7" name="Imagem 7" descr="C:\Users\Marlanfe\Documents\YOGA\meninges2 med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anfe\Documents\YOGA\meninges2 medular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56" cy="31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70E8" w14:textId="77777777" w:rsidR="00F471BD" w:rsidRDefault="00F471BD" w:rsidP="003A1E20">
      <w:pPr>
        <w:pStyle w:val="ListParagraph"/>
        <w:rPr>
          <w:b/>
          <w:sz w:val="28"/>
          <w:szCs w:val="28"/>
        </w:rPr>
      </w:pPr>
    </w:p>
    <w:p w14:paraId="73528FD7" w14:textId="500EFFBD" w:rsidR="006A5F28" w:rsidRDefault="00F471BD" w:rsidP="003A1E20">
      <w:pPr>
        <w:pStyle w:val="ListParagraph"/>
        <w:rPr>
          <w:b/>
          <w:sz w:val="28"/>
          <w:szCs w:val="28"/>
        </w:rPr>
      </w:pPr>
      <w:r w:rsidRPr="006A5F28">
        <w:rPr>
          <w:b/>
          <w:noProof/>
          <w:sz w:val="28"/>
          <w:szCs w:val="28"/>
          <w:lang w:val="en-US"/>
        </w:rPr>
        <w:drawing>
          <wp:inline distT="0" distB="0" distL="0" distR="0" wp14:anchorId="6A75CC20" wp14:editId="13F90B6A">
            <wp:extent cx="3800475" cy="5225044"/>
            <wp:effectExtent l="0" t="0" r="0" b="0"/>
            <wp:docPr id="8" name="Imagem 8" descr="C:\Users\Marlanfe\Documents\YOGA\yoga avançada\digitaliz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anfe\Documents\YOGA\yoga avançada\digitalizar00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57" cy="52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86C0" w14:textId="7B663AA3" w:rsidR="00D87E60" w:rsidRDefault="00D87E60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Abaixo, e em tamanho maior para  uma perfeita visualização o sistema autônomo:</w:t>
      </w:r>
    </w:p>
    <w:p w14:paraId="19407FD7" w14:textId="73BA34F3" w:rsidR="00D87E60" w:rsidRDefault="00D87E60" w:rsidP="003A1E20">
      <w:pPr>
        <w:pStyle w:val="ListParagraph"/>
        <w:rPr>
          <w:b/>
          <w:sz w:val="28"/>
          <w:szCs w:val="28"/>
        </w:rPr>
      </w:pPr>
      <w:r w:rsidRPr="00D87E60">
        <w:rPr>
          <w:b/>
          <w:noProof/>
          <w:sz w:val="28"/>
          <w:szCs w:val="28"/>
          <w:lang w:val="en-US"/>
        </w:rPr>
        <w:drawing>
          <wp:inline distT="0" distB="0" distL="0" distR="0" wp14:anchorId="538FF0C9" wp14:editId="021FD050">
            <wp:extent cx="5400040" cy="7148688"/>
            <wp:effectExtent l="0" t="0" r="0" b="0"/>
            <wp:docPr id="9" name="Imagem 9" descr="C:\Users\Marlanfe\Documents\YOGA\yoga avançada\digitaliz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lanfe\Documents\YOGA\yoga avançada\digitalizar00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9775" w14:textId="77777777" w:rsidR="00D87E60" w:rsidRDefault="00D87E60" w:rsidP="003A1E20">
      <w:pPr>
        <w:pStyle w:val="ListParagraph"/>
        <w:rPr>
          <w:b/>
          <w:sz w:val="28"/>
          <w:szCs w:val="28"/>
        </w:rPr>
      </w:pPr>
    </w:p>
    <w:p w14:paraId="5A4CF70F" w14:textId="7B180211" w:rsidR="00D87E60" w:rsidRPr="00432FE2" w:rsidRDefault="00D87E60" w:rsidP="003A1E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AGORA, DEITE-SE E IMAGINE TODO O SISTEMA CORTICAL OU VOLUNTÁRIO. SUPONHA QUE UMA MOSCA POUSOU NO DEDÃO DO TEU PÉ: O SISTEMA SENSOR AVISA AO CÉREBRO. DEPOIS MANDE UMA ORDEM VOLUNTÁRIA PARA MOVER O DEDÃO.</w:t>
      </w:r>
    </w:p>
    <w:sectPr w:rsidR="00D87E60" w:rsidRPr="00432FE2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756A" w14:textId="77777777" w:rsidR="00C100CB" w:rsidRDefault="00C100CB" w:rsidP="000B15E0">
      <w:pPr>
        <w:spacing w:after="0" w:line="240" w:lineRule="auto"/>
      </w:pPr>
      <w:r>
        <w:separator/>
      </w:r>
    </w:p>
  </w:endnote>
  <w:endnote w:type="continuationSeparator" w:id="0">
    <w:p w14:paraId="056FA30B" w14:textId="77777777" w:rsidR="00C100CB" w:rsidRDefault="00C100CB" w:rsidP="000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3C5A8" w14:textId="77777777" w:rsidR="00C100CB" w:rsidRDefault="00C100CB" w:rsidP="000B15E0">
      <w:pPr>
        <w:spacing w:after="0" w:line="240" w:lineRule="auto"/>
      </w:pPr>
      <w:r>
        <w:separator/>
      </w:r>
    </w:p>
  </w:footnote>
  <w:footnote w:type="continuationSeparator" w:id="0">
    <w:p w14:paraId="104C803D" w14:textId="77777777" w:rsidR="00C100CB" w:rsidRDefault="00C100CB" w:rsidP="000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441425"/>
      <w:docPartObj>
        <w:docPartGallery w:val="Page Numbers (Top of Page)"/>
        <w:docPartUnique/>
      </w:docPartObj>
    </w:sdtPr>
    <w:sdtContent>
      <w:p w14:paraId="5D1EE86A" w14:textId="77777777" w:rsidR="00C100CB" w:rsidRDefault="00C100CB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79CFD5" wp14:editId="7126E57C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AE58" w14:textId="77777777" w:rsidR="00C100CB" w:rsidRDefault="00C100CB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2556" w:rsidRPr="0092255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1979CFD5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C3EAE58" w14:textId="77777777" w:rsidR="000B15E0" w:rsidRDefault="000B15E0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7322" w:rsidRPr="0072732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322"/>
    <w:multiLevelType w:val="hybridMultilevel"/>
    <w:tmpl w:val="C99AB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0"/>
    <w:rsid w:val="000B15E0"/>
    <w:rsid w:val="002D03E0"/>
    <w:rsid w:val="0034196B"/>
    <w:rsid w:val="003A1E20"/>
    <w:rsid w:val="00432FE2"/>
    <w:rsid w:val="004549BD"/>
    <w:rsid w:val="006A5F28"/>
    <w:rsid w:val="00727322"/>
    <w:rsid w:val="00822D8C"/>
    <w:rsid w:val="00917A0A"/>
    <w:rsid w:val="00922556"/>
    <w:rsid w:val="00B445C8"/>
    <w:rsid w:val="00B95B91"/>
    <w:rsid w:val="00C100CB"/>
    <w:rsid w:val="00D87E60"/>
    <w:rsid w:val="00F471BD"/>
    <w:rsid w:val="00F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531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E0"/>
  </w:style>
  <w:style w:type="paragraph" w:styleId="Footer">
    <w:name w:val="footer"/>
    <w:basedOn w:val="Normal"/>
    <w:link w:val="FooterChar"/>
    <w:uiPriority w:val="99"/>
    <w:unhideWhenUsed/>
    <w:rsid w:val="000B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E0"/>
  </w:style>
  <w:style w:type="paragraph" w:styleId="ListParagraph">
    <w:name w:val="List Paragraph"/>
    <w:basedOn w:val="Normal"/>
    <w:uiPriority w:val="34"/>
    <w:qFormat/>
    <w:rsid w:val="0043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E0"/>
  </w:style>
  <w:style w:type="paragraph" w:styleId="Footer">
    <w:name w:val="footer"/>
    <w:basedOn w:val="Normal"/>
    <w:link w:val="FooterChar"/>
    <w:uiPriority w:val="99"/>
    <w:unhideWhenUsed/>
    <w:rsid w:val="000B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E0"/>
  </w:style>
  <w:style w:type="paragraph" w:styleId="ListParagraph">
    <w:name w:val="List Paragraph"/>
    <w:basedOn w:val="Normal"/>
    <w:uiPriority w:val="34"/>
    <w:qFormat/>
    <w:rsid w:val="0043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t.wikipedia.org/w/index.php?title=Jo%C3%A3o_de_Sevilha&amp;action=edit&amp;redlink=1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t.wikipedia.org/w/index.php?title=Johannes_Hispaniensis&amp;action=edit&amp;redlink=1" TargetMode="External"/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gif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9</cp:revision>
  <dcterms:created xsi:type="dcterms:W3CDTF">2015-04-13T14:59:00Z</dcterms:created>
  <dcterms:modified xsi:type="dcterms:W3CDTF">2015-04-13T23:44:00Z</dcterms:modified>
</cp:coreProperties>
</file>