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5826" w14:textId="77777777" w:rsidR="0034569A" w:rsidRDefault="0034569A" w:rsidP="0034569A">
      <w:pPr>
        <w:rPr>
          <w:b/>
          <w:sz w:val="32"/>
          <w:szCs w:val="32"/>
        </w:rPr>
      </w:pPr>
      <w:bookmarkStart w:id="0" w:name="_GoBack"/>
      <w:bookmarkEnd w:id="0"/>
      <w:r w:rsidRPr="00F200C0">
        <w:rPr>
          <w:b/>
          <w:sz w:val="32"/>
          <w:szCs w:val="32"/>
        </w:rPr>
        <w:t>A  PATÓPOLIS  DE  WALT  DISNEY</w:t>
      </w:r>
      <w:r>
        <w:rPr>
          <w:b/>
          <w:sz w:val="32"/>
          <w:szCs w:val="32"/>
        </w:rPr>
        <w:t xml:space="preserve"> – II</w:t>
      </w:r>
    </w:p>
    <w:p w14:paraId="70B56B4A" w14:textId="77777777" w:rsidR="00796B15" w:rsidRDefault="00796B15" w:rsidP="0034569A">
      <w:pPr>
        <w:rPr>
          <w:b/>
          <w:sz w:val="32"/>
          <w:szCs w:val="32"/>
        </w:rPr>
      </w:pPr>
    </w:p>
    <w:p w14:paraId="7AE1ECA4" w14:textId="77777777" w:rsidR="0034569A" w:rsidRDefault="0034569A" w:rsidP="003456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2252C">
        <w:rPr>
          <w:b/>
          <w:sz w:val="32"/>
          <w:szCs w:val="32"/>
        </w:rPr>
        <w:t xml:space="preserve">Este nosso trabalho é um esforço para decodificar o trabalho de um gênio: um gênio chamado Walt Disney. </w:t>
      </w:r>
    </w:p>
    <w:p w14:paraId="48404C09" w14:textId="77777777" w:rsidR="0072252C" w:rsidRDefault="0072252C" w:rsidP="003456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As grandes análises de problemas cruciais do mundo, as denúncias feitas, o alerta que é dado a respeito do mal que sofremos, tudo isso tem sido feito por meio de uma linguagem simbólica, através de figuras e metáforas. </w:t>
      </w:r>
      <w:r w:rsidR="00B15DE4">
        <w:rPr>
          <w:b/>
          <w:sz w:val="32"/>
          <w:szCs w:val="32"/>
        </w:rPr>
        <w:t xml:space="preserve">Um desses trabalhos de denúncia através do simbolismo foi feito por Walt Disney. </w:t>
      </w:r>
    </w:p>
    <w:p w14:paraId="65B1C3DE" w14:textId="77777777" w:rsidR="00B15DE4" w:rsidRDefault="00B15DE4" w:rsidP="003456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Seus personagens, o mundo criado por ele para o público “infantil”, é um esforço para alertar a humanidade sobr</w:t>
      </w:r>
      <w:r w:rsidR="00F82BBD">
        <w:rPr>
          <w:b/>
          <w:sz w:val="32"/>
          <w:szCs w:val="32"/>
        </w:rPr>
        <w:t>e o poder de um homem: O Barão de Rothschild, único trilionário do planeta, “rei” do mundo, fautor de uma agenda de conquistas matéria</w:t>
      </w:r>
      <w:r w:rsidR="00B877CD">
        <w:rPr>
          <w:b/>
          <w:sz w:val="32"/>
          <w:szCs w:val="32"/>
        </w:rPr>
        <w:t>i</w:t>
      </w:r>
      <w:r w:rsidR="00F82BBD">
        <w:rPr>
          <w:b/>
          <w:sz w:val="32"/>
          <w:szCs w:val="32"/>
        </w:rPr>
        <w:t>s sem precedente, em uma palavra: o monarca invisível que não aparece na mídia, porque ele é o dono da mídia.</w:t>
      </w:r>
    </w:p>
    <w:p w14:paraId="6FB40A3D" w14:textId="77777777" w:rsidR="00CE770B" w:rsidRDefault="00CE770B" w:rsidP="003456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Disney construiu um universo fabuloso</w:t>
      </w:r>
      <w:r w:rsidR="004F0A81">
        <w:rPr>
          <w:b/>
          <w:sz w:val="32"/>
          <w:szCs w:val="32"/>
        </w:rPr>
        <w:t xml:space="preserve"> – no puro sentido da palavra “fábula” – e como La Fontaine, nos incita ao raciocínio crítico e ao desvelamento dos personagens de sua criação. Faremos isso, se Deus quiser.</w:t>
      </w:r>
    </w:p>
    <w:p w14:paraId="68F9CA42" w14:textId="77777777" w:rsidR="00796B15" w:rsidRDefault="00796B15" w:rsidP="0034569A">
      <w:pPr>
        <w:rPr>
          <w:b/>
          <w:sz w:val="32"/>
          <w:szCs w:val="32"/>
        </w:rPr>
      </w:pPr>
    </w:p>
    <w:p w14:paraId="51D128CE" w14:textId="77777777" w:rsidR="004F0A81" w:rsidRDefault="004F0A81" w:rsidP="003456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Tudo acontece na cidade de Patópolis, lar de um trilionário excêntrico que só pensa em dinheiro: tio Patinhas. Esta figura é o líder do clã </w:t>
      </w:r>
      <w:r w:rsidR="00BE2AFF">
        <w:rPr>
          <w:b/>
          <w:sz w:val="32"/>
          <w:szCs w:val="32"/>
        </w:rPr>
        <w:t>Rothschild, dono de uns míseros 22 trilhões de dólares, segundo informação dos bancos suíços. É uma montanha de dinheiro:</w:t>
      </w:r>
    </w:p>
    <w:p w14:paraId="60175714" w14:textId="77777777" w:rsidR="00BE2AFF" w:rsidRDefault="00E4616B" w:rsidP="0034569A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lastRenderedPageBreak/>
        <w:drawing>
          <wp:inline distT="0" distB="0" distL="0" distR="0" wp14:anchorId="69732FBF" wp14:editId="02FB9632">
            <wp:extent cx="5845810" cy="4387215"/>
            <wp:effectExtent l="0" t="0" r="0" b="0"/>
            <wp:docPr id="2" name="Picture 2" descr="tio-patinhas-69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o-patinhas-690f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77D9" w14:textId="77777777" w:rsidR="00D6229E" w:rsidRDefault="00D6229E" w:rsidP="0034569A">
      <w:pPr>
        <w:rPr>
          <w:rFonts w:ascii="Arial" w:hAnsi="Arial" w:cs="Arial"/>
          <w:sz w:val="17"/>
          <w:szCs w:val="17"/>
          <w:lang w:val="pt-PT"/>
        </w:rPr>
      </w:pPr>
    </w:p>
    <w:p w14:paraId="6126BB03" w14:textId="77777777" w:rsidR="00D6229E" w:rsidRDefault="00D6229E" w:rsidP="0034569A">
      <w:pPr>
        <w:rPr>
          <w:rFonts w:ascii="Arial" w:hAnsi="Arial" w:cs="Arial"/>
          <w:sz w:val="17"/>
          <w:szCs w:val="17"/>
          <w:lang w:val="pt-PT"/>
        </w:rPr>
      </w:pPr>
    </w:p>
    <w:p w14:paraId="25E1539C" w14:textId="77777777" w:rsidR="00D6229E" w:rsidRPr="00607BC6" w:rsidRDefault="00D6229E" w:rsidP="0034569A">
      <w:pPr>
        <w:rPr>
          <w:rFonts w:ascii="Arial" w:hAnsi="Arial" w:cs="Arial"/>
          <w:b/>
          <w:sz w:val="40"/>
          <w:szCs w:val="40"/>
          <w:lang w:val="pt-PT"/>
        </w:rPr>
      </w:pPr>
      <w:r w:rsidRPr="00607BC6">
        <w:rPr>
          <w:rFonts w:ascii="Arial" w:hAnsi="Arial" w:cs="Arial"/>
          <w:b/>
          <w:sz w:val="40"/>
          <w:szCs w:val="40"/>
          <w:lang w:val="pt-PT"/>
        </w:rPr>
        <w:t>A clássica figura criada pelos estúdios Disney do tio Patinhas é uma metáfora. Ela na verdade se refere ao homem mais rico do mundo: atualmente, David René, barão de Rothschild.</w:t>
      </w:r>
    </w:p>
    <w:p w14:paraId="50514244" w14:textId="77777777" w:rsidR="00D6229E" w:rsidRDefault="00D6229E" w:rsidP="00D6229E">
      <w:pPr>
        <w:pStyle w:val="Heading2"/>
        <w:rPr>
          <w:lang w:val="pt-PT"/>
        </w:rPr>
      </w:pPr>
    </w:p>
    <w:p w14:paraId="58680630" w14:textId="77777777" w:rsidR="00607BC6" w:rsidRDefault="00796B15" w:rsidP="00D6229E">
      <w:pPr>
        <w:pStyle w:val="Heading2"/>
        <w:ind w:firstLine="708"/>
      </w:pPr>
      <w:r w:rsidRPr="00BE6B35">
        <w:rPr>
          <w:color w:val="FF0000"/>
          <w:sz w:val="32"/>
        </w:rPr>
        <w:t>Para que você faça uma ideia da fortuna do barão, estimada em 22 trilhões de dólares, basta ter alguns dados da economia global.</w:t>
      </w:r>
      <w:r w:rsidRPr="00BE6B35">
        <w:rPr>
          <w:sz w:val="32"/>
        </w:rPr>
        <w:t xml:space="preserve"> </w:t>
      </w:r>
      <w:r>
        <w:t xml:space="preserve">O Brasil e os brasileiros terão de trabalhar um ano inteiro para produzir o que chamamos de PIB: produto interno bruto. Isso acontece com todas as nações do mundo. Pois bem, o PIB do Brasil é de 3,5 trilhões de dólares;  o PIB da Rússia é </w:t>
      </w:r>
    </w:p>
    <w:p w14:paraId="29C25753" w14:textId="77777777" w:rsidR="00796B15" w:rsidRDefault="00796B15" w:rsidP="00D6229E">
      <w:pPr>
        <w:pStyle w:val="Heading2"/>
        <w:ind w:firstLine="708"/>
      </w:pPr>
      <w:r>
        <w:t>de 4,5 trilhões; o dos Estados Unidos – o país mais rico do mundo  - é de 10 trilhões.</w:t>
      </w:r>
      <w:r w:rsidR="000A13B8">
        <w:t xml:space="preserve"> Pois bem, a fortuna do líder do clã Rothschild EXCEDE a soma dos PIB’s de todos esses países juntos !!! E a fortuna estimada da família – 40 trilhões – é a soma equivalente ao PIB de muitos países juntos...</w:t>
      </w:r>
    </w:p>
    <w:p w14:paraId="1F9CD69C" w14:textId="77777777" w:rsidR="000A13B8" w:rsidRDefault="000A13B8" w:rsidP="000A13B8">
      <w:pPr>
        <w:pStyle w:val="Heading2"/>
      </w:pPr>
      <w:r>
        <w:tab/>
        <w:t>Como Patinhas/Rothschild conseguiu tanto dinheiro?</w:t>
      </w:r>
    </w:p>
    <w:p w14:paraId="5EE1CEC6" w14:textId="77777777" w:rsidR="00A153DC" w:rsidRDefault="00A153DC" w:rsidP="00A153DC">
      <w:pPr>
        <w:pStyle w:val="Heading2"/>
      </w:pPr>
      <w:r>
        <w:tab/>
        <w:t xml:space="preserve">Bem, primeiro tendo uma amor à riqueza material que só se compara ao amor de Romeu por Julieta: </w:t>
      </w:r>
      <w:r w:rsidR="00BE6B35">
        <w:t xml:space="preserve">  </w:t>
      </w:r>
      <w:r>
        <w:t>Rothschilda AMA o dinheiro e o poder dele decorrente:</w:t>
      </w:r>
    </w:p>
    <w:p w14:paraId="17C6734D" w14:textId="77777777" w:rsidR="00A153DC" w:rsidRDefault="00E4616B" w:rsidP="00A153DC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8BDAD8C" wp14:editId="6FB77BDF">
            <wp:extent cx="2863215" cy="2743200"/>
            <wp:effectExtent l="0" t="0" r="0" b="0"/>
            <wp:docPr id="3" name="Picture 3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FDA2" w14:textId="77777777" w:rsidR="002C7CB7" w:rsidRDefault="002C7CB7" w:rsidP="00A153DC">
      <w:pPr>
        <w:rPr>
          <w:rFonts w:ascii="Arial" w:hAnsi="Arial" w:cs="Arial"/>
          <w:sz w:val="17"/>
          <w:szCs w:val="17"/>
          <w:lang w:val="pt-PT"/>
        </w:rPr>
      </w:pPr>
    </w:p>
    <w:p w14:paraId="05ABED39" w14:textId="77777777" w:rsidR="002C7CB7" w:rsidRDefault="002C7CB7" w:rsidP="002C7CB7">
      <w:pPr>
        <w:pStyle w:val="Heading2"/>
      </w:pPr>
      <w:r>
        <w:tab/>
        <w:t xml:space="preserve">O primeiro grande golpe foi feito depois da Revolução Francesa, durante a Batalha de Waterloo. O nobre inglês enviado por ele para vencer Napoleão mandou a notícia de que o pequeno corso havia sido derrotado.  Rothschild, em uma mentira fantástica, </w:t>
      </w:r>
      <w:r>
        <w:lastRenderedPageBreak/>
        <w:t xml:space="preserve">espalhou o boato de que a Inglaterra perdera a batalha!!! </w:t>
      </w:r>
      <w:r w:rsidR="004F10BD">
        <w:t xml:space="preserve">  </w:t>
      </w:r>
      <w:r>
        <w:t xml:space="preserve">O resultado foi que as ações do Banco da Inglaterra caíram ao preço de 25 centavos cada... </w:t>
      </w:r>
      <w:r w:rsidR="00601D16">
        <w:t>Patinhas/Rothschild comprou todas as que pôde, e quando se soube da verdade, ele era o maior acionista da economia inglesa. Passou  a emitir e controlar a moeda no Reino Unido, e sua frase da época foi a seguinte:</w:t>
      </w:r>
    </w:p>
    <w:p w14:paraId="2FB84E1E" w14:textId="77777777" w:rsidR="00601D16" w:rsidRDefault="00601D16" w:rsidP="00601D16">
      <w:pPr>
        <w:pStyle w:val="Heading1"/>
      </w:pPr>
      <w:r>
        <w:t>“Não importa que fantoche se coloque no trono inglês; eu tenho o poder de emitir moeda; eu controlo o monarca inglês.”</w:t>
      </w:r>
    </w:p>
    <w:p w14:paraId="4C99A765" w14:textId="77777777" w:rsidR="00601D16" w:rsidRDefault="00E4616B" w:rsidP="00601D16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6D180AB1" wp14:editId="4E5F208F">
            <wp:extent cx="5682615" cy="4267200"/>
            <wp:effectExtent l="0" t="0" r="0" b="0"/>
            <wp:docPr id="4" name="Picture 4" descr="img_nathan_mayer_rothschild_quote_full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nathan_mayer_rothschild_quote_fullscreen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A702" w14:textId="77777777" w:rsidR="00FC5E15" w:rsidRDefault="00FC5E15" w:rsidP="00601D16">
      <w:pPr>
        <w:rPr>
          <w:rFonts w:ascii="Arial" w:hAnsi="Arial" w:cs="Arial"/>
          <w:sz w:val="17"/>
          <w:szCs w:val="17"/>
          <w:lang w:val="pt-PT"/>
        </w:rPr>
      </w:pPr>
    </w:p>
    <w:p w14:paraId="498EBEFC" w14:textId="77777777" w:rsidR="00FC5E15" w:rsidRDefault="00FC5E15" w:rsidP="00FF70CF">
      <w:pPr>
        <w:pStyle w:val="Heading1"/>
        <w:rPr>
          <w:lang w:val="pt-PT"/>
        </w:rPr>
      </w:pPr>
    </w:p>
    <w:p w14:paraId="0441996D" w14:textId="77777777" w:rsidR="00FC5E15" w:rsidRDefault="00FC5E15" w:rsidP="00FF70CF">
      <w:pPr>
        <w:pStyle w:val="Heading1"/>
      </w:pPr>
      <w:r>
        <w:tab/>
        <w:t xml:space="preserve">A partir do momento que passou a controlar </w:t>
      </w:r>
      <w:r w:rsidR="00FF70CF">
        <w:t>a economia inglesa,  Rothschild</w:t>
      </w:r>
      <w:r>
        <w:t xml:space="preserve"> empreendeu a aventura de controlar a economia do planeta. “Patinhas” não descança do trabalho de “cavar” mais riquezas:</w:t>
      </w:r>
    </w:p>
    <w:p w14:paraId="63A78FD6" w14:textId="77777777" w:rsidR="00FC5E15" w:rsidRPr="00601D16" w:rsidRDefault="00FC5E15" w:rsidP="00601D16"/>
    <w:p w14:paraId="2E45E926" w14:textId="77777777" w:rsidR="00411AB0" w:rsidRDefault="00E4616B" w:rsidP="00411AB0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lastRenderedPageBreak/>
        <w:drawing>
          <wp:inline distT="0" distB="0" distL="0" distR="0" wp14:anchorId="3270FC52" wp14:editId="338C9E9F">
            <wp:extent cx="2177415" cy="2863215"/>
            <wp:effectExtent l="0" t="0" r="0" b="0"/>
            <wp:docPr id="5" name="Picture 5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1991" w14:textId="77777777" w:rsidR="00FC5E15" w:rsidRDefault="00FC5E15" w:rsidP="00411AB0">
      <w:pPr>
        <w:rPr>
          <w:rFonts w:ascii="Arial" w:hAnsi="Arial" w:cs="Arial"/>
          <w:sz w:val="17"/>
          <w:szCs w:val="17"/>
          <w:lang w:val="pt-PT"/>
        </w:rPr>
      </w:pPr>
    </w:p>
    <w:p w14:paraId="76F7A371" w14:textId="77777777" w:rsidR="00FC5E15" w:rsidRDefault="00FC5E15" w:rsidP="00FC5E15">
      <w:pPr>
        <w:pStyle w:val="Heading2"/>
      </w:pPr>
      <w:r>
        <w:tab/>
        <w:t>Então veio a tarefa de controlar a economia francesa, o que não foi difícil, já que a França estava falida depois da Grande Revolução</w:t>
      </w:r>
      <w:r w:rsidR="0078759F">
        <w:t xml:space="preserve"> (Francesa)</w:t>
      </w:r>
      <w:r>
        <w:t xml:space="preserve">.  </w:t>
      </w:r>
      <w:r w:rsidRPr="00D744C2">
        <w:rPr>
          <w:color w:val="FF0000"/>
          <w:sz w:val="32"/>
        </w:rPr>
        <w:t>A coisa foi tão notória, que os franceses interpretavam as iniciais da nova república</w:t>
      </w:r>
      <w:r w:rsidR="00EF7A9D" w:rsidRPr="00D744C2">
        <w:rPr>
          <w:color w:val="FF0000"/>
          <w:sz w:val="32"/>
        </w:rPr>
        <w:t xml:space="preserve"> “R.F”, </w:t>
      </w:r>
      <w:r w:rsidRPr="00D744C2">
        <w:rPr>
          <w:color w:val="FF0000"/>
          <w:sz w:val="32"/>
        </w:rPr>
        <w:t xml:space="preserve">jocosamente, como sendo </w:t>
      </w:r>
      <w:r w:rsidR="00EF7A9D" w:rsidRPr="00D744C2">
        <w:rPr>
          <w:color w:val="FF0000"/>
          <w:sz w:val="32"/>
        </w:rPr>
        <w:t>“Rothschild Frères” – na verdade “Rèpublique Française”...!</w:t>
      </w:r>
      <w:r w:rsidR="00EF7A9D" w:rsidRPr="00D744C2">
        <w:rPr>
          <w:sz w:val="32"/>
        </w:rPr>
        <w:t xml:space="preserve"> </w:t>
      </w:r>
      <w:r w:rsidR="00EF7A9D">
        <w:t>Hoje, a França é um dos quartéis-generais do clã:</w:t>
      </w:r>
    </w:p>
    <w:p w14:paraId="1546291A" w14:textId="77777777" w:rsidR="00EF7A9D" w:rsidRDefault="00E4616B" w:rsidP="00EF7A9D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34AE0285" wp14:editId="12A36A1B">
            <wp:extent cx="3940810" cy="2961005"/>
            <wp:effectExtent l="0" t="0" r="0" b="0"/>
            <wp:docPr id="6" name="Picture 6" descr="350px-Chateau_de_Ferri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50px-Chateau_de_Ferrie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9872" w14:textId="77777777" w:rsidR="00EF7A9D" w:rsidRDefault="00EF7A9D" w:rsidP="00EF7A9D">
      <w:pPr>
        <w:pStyle w:val="Heading1"/>
      </w:pPr>
      <w:r>
        <w:t>Aqui o “chateau de Ferrières”.</w:t>
      </w:r>
    </w:p>
    <w:p w14:paraId="021C2AA1" w14:textId="77777777" w:rsidR="00EF7A9D" w:rsidRDefault="00EF7A9D" w:rsidP="00EF7A9D"/>
    <w:p w14:paraId="0D9C1478" w14:textId="77777777" w:rsidR="00E76FBC" w:rsidRDefault="00E76FBC" w:rsidP="00E76FBC">
      <w:pPr>
        <w:pStyle w:val="Heading1"/>
      </w:pPr>
      <w:r>
        <w:lastRenderedPageBreak/>
        <w:tab/>
        <w:t>Abaixo, damos uma propriedade milenar da família em Genebra :</w:t>
      </w:r>
    </w:p>
    <w:p w14:paraId="37C9F8FE" w14:textId="77777777" w:rsidR="00E76FBC" w:rsidRDefault="00E4616B" w:rsidP="00E76FBC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222A53B8" wp14:editId="4CDA7F60">
            <wp:extent cx="4648200" cy="3015615"/>
            <wp:effectExtent l="0" t="0" r="0" b="0"/>
            <wp:docPr id="7" name="Picture 7" descr="rothschild-cas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hschild-caste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1F7FF" w14:textId="77777777" w:rsidR="00E76FBC" w:rsidRDefault="00E76FBC" w:rsidP="00E76FBC">
      <w:pPr>
        <w:rPr>
          <w:rFonts w:ascii="Arial" w:hAnsi="Arial" w:cs="Arial"/>
          <w:sz w:val="17"/>
          <w:szCs w:val="17"/>
          <w:lang w:val="pt-PT"/>
        </w:rPr>
      </w:pPr>
    </w:p>
    <w:p w14:paraId="7B73D5AA" w14:textId="77777777" w:rsidR="00E76FBC" w:rsidRDefault="00E4616B" w:rsidP="00E76FBC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7555754A" wp14:editId="6A819BE7">
            <wp:extent cx="5638800" cy="3156585"/>
            <wp:effectExtent l="0" t="0" r="0" b="0"/>
            <wp:docPr id="8" name="Picture 8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C768" w14:textId="77777777" w:rsidR="00E82268" w:rsidRDefault="00E82268" w:rsidP="00E82268">
      <w:pPr>
        <w:pStyle w:val="Heading1"/>
      </w:pPr>
      <w:r>
        <w:t>A “modesta” habitação que vemos aqui foi adquirida pelo barão Ferdinand Rothschild.</w:t>
      </w:r>
    </w:p>
    <w:p w14:paraId="0866A2F2" w14:textId="77777777" w:rsidR="009678F1" w:rsidRDefault="009678F1" w:rsidP="009678F1">
      <w:pPr>
        <w:pStyle w:val="Heading2"/>
      </w:pPr>
      <w:r>
        <w:tab/>
        <w:t xml:space="preserve">Digamos, “en passant”, que todas as propriedade da família na França foram protegidas por piquetes revolucionários, </w:t>
      </w:r>
      <w:r>
        <w:lastRenderedPageBreak/>
        <w:t xml:space="preserve">enquanto os bens das família ricas eram saqueados. </w:t>
      </w:r>
      <w:r w:rsidR="00277BF8">
        <w:t>Mas é claro! Foi ele o autor intelectual da Revolução!!!</w:t>
      </w:r>
    </w:p>
    <w:p w14:paraId="6485E04C" w14:textId="77777777" w:rsidR="00277BF8" w:rsidRDefault="00277BF8" w:rsidP="00277BF8">
      <w:pPr>
        <w:pStyle w:val="Heading2"/>
      </w:pPr>
      <w:r>
        <w:tab/>
        <w:t>A tarefa de construir sua própria imagem em dinheiro é um divertimento ao qual Rothschild  dedica grande parte do seu tempo:</w:t>
      </w:r>
    </w:p>
    <w:p w14:paraId="7EFAC143" w14:textId="77777777" w:rsidR="00277BF8" w:rsidRDefault="00E4616B" w:rsidP="00277BF8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946EF39" wp14:editId="01540C51">
            <wp:extent cx="2242185" cy="2558415"/>
            <wp:effectExtent l="0" t="0" r="0" b="0"/>
            <wp:docPr id="9" name="Picture 9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18A1" w14:textId="77777777" w:rsidR="0087574B" w:rsidRDefault="0087574B" w:rsidP="0087574B">
      <w:pPr>
        <w:pStyle w:val="Heading2"/>
      </w:pPr>
      <w:r>
        <w:tab/>
        <w:t>E a outra é “acariciar” a satisfação de ter o dinheiro do mundo inteiro:</w:t>
      </w:r>
    </w:p>
    <w:p w14:paraId="2E1ECAE8" w14:textId="77777777" w:rsidR="0087574B" w:rsidRDefault="00E4616B" w:rsidP="0087574B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10693228" wp14:editId="2EB5DAE3">
            <wp:extent cx="1774190" cy="2863215"/>
            <wp:effectExtent l="0" t="0" r="0" b="0"/>
            <wp:docPr id="10" name="Picture 10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E7D7" w14:textId="77777777" w:rsidR="004C21D0" w:rsidRDefault="0087574B" w:rsidP="004C21D0">
      <w:pPr>
        <w:pStyle w:val="Heading2"/>
      </w:pPr>
      <w:r w:rsidRPr="004C21D0">
        <w:tab/>
      </w:r>
      <w:r w:rsidRPr="00763E49">
        <w:rPr>
          <w:color w:val="FF0000"/>
        </w:rPr>
        <w:t>Bem...eis-nos chegados a sua</w:t>
      </w:r>
      <w:r w:rsidR="001C669D" w:rsidRPr="00763E49">
        <w:rPr>
          <w:color w:val="FF0000"/>
        </w:rPr>
        <w:t xml:space="preserve"> </w:t>
      </w:r>
      <w:r w:rsidRPr="00763E49">
        <w:rPr>
          <w:color w:val="FF0000"/>
        </w:rPr>
        <w:t>, talvez,</w:t>
      </w:r>
      <w:r w:rsidR="001C669D" w:rsidRPr="00763E49">
        <w:rPr>
          <w:color w:val="FF0000"/>
        </w:rPr>
        <w:t xml:space="preserve"> </w:t>
      </w:r>
      <w:r w:rsidRPr="00763E49">
        <w:rPr>
          <w:color w:val="FF0000"/>
        </w:rPr>
        <w:t xml:space="preserve"> maior conquista: o controle da economia dos Estados Unidos.</w:t>
      </w:r>
      <w:r w:rsidRPr="004C21D0">
        <w:t xml:space="preserve"> Patinhas/Rothschild deu um golpe certeiro no Congresso Americano no Natal: somente 20% dos congressistas estavam em Washington, então, com o presidente Wilson – eleito por ele – pronto para transferir o poder de emissão de moeda do governo americano para as mãos de Rothschild, os </w:t>
      </w:r>
      <w:r w:rsidRPr="004C21D0">
        <w:lastRenderedPageBreak/>
        <w:t>congressistas subornados votaram a favor da criação do Banco Central Americano, o FEDERAL RESERVE.</w:t>
      </w:r>
    </w:p>
    <w:p w14:paraId="307D20D6" w14:textId="77777777" w:rsidR="004C21D0" w:rsidRPr="004C21D0" w:rsidRDefault="004C21D0" w:rsidP="004C21D0">
      <w:pPr>
        <w:pStyle w:val="Heading2"/>
        <w:rPr>
          <w:szCs w:val="24"/>
        </w:rPr>
      </w:pPr>
      <w:r w:rsidRPr="004C21D0">
        <w:t>”</w:t>
      </w:r>
      <w:r w:rsidRPr="004C21D0">
        <w:rPr>
          <w:szCs w:val="24"/>
        </w:rPr>
        <w:t xml:space="preserve"> Nos quase 200 anos que se passaram entre a independência americana e a criação do Federal Reserve Bank (Banco Central dos Estados Unidos), popularmente conhecido como "Fed", várias vezes a família Rothschild tentou controlar a emissão de moeda nos EUA. Em cada tentativa, eles procuraram estabelecer um banco central privado, operando apenas com a finalidade de lucro e não para administrar ou proteger a economia americana. Cada uma dessas tentativas até 1913 foi oposicionada por políticos decentes e honestos, a maioria dos quais acabou assassinada por encomenda dos moneychangers.</w:t>
      </w:r>
    </w:p>
    <w:p w14:paraId="4B6183CA" w14:textId="77777777" w:rsidR="004C21D0" w:rsidRPr="001C669D" w:rsidRDefault="004C21D0" w:rsidP="004C21D0">
      <w:pPr>
        <w:pStyle w:val="Heading2"/>
        <w:rPr>
          <w:color w:val="FF0000"/>
          <w:sz w:val="36"/>
          <w:szCs w:val="24"/>
        </w:rPr>
      </w:pPr>
      <w:r w:rsidRPr="004C21D0">
        <w:rPr>
          <w:szCs w:val="24"/>
        </w:rPr>
        <w:t>O Fed começou a operar com cerca de 300 pessoas e outros bancos que adquiriram quotas de US$ 100.00 (a empresa é fechada, não negocia ações em bolsa) e se tornaram proprietários do Federal Reserve System</w:t>
      </w:r>
      <w:r w:rsidRPr="004C21D0">
        <w:rPr>
          <w:rFonts w:eastAsia="Calibri"/>
        </w:rPr>
        <w:t xml:space="preserve">. </w:t>
      </w:r>
      <w:r w:rsidRPr="006A3919">
        <w:rPr>
          <w:rFonts w:eastAsia="Calibri"/>
          <w:color w:val="FF0000"/>
        </w:rPr>
        <w:t>Criaram uma mastodôntica estrutura financeira internacional com ativos incalculáveis, na casa dos trilhões de dólares.</w:t>
      </w:r>
      <w:r w:rsidRPr="006A3919">
        <w:rPr>
          <w:color w:val="FF0000"/>
          <w:szCs w:val="24"/>
        </w:rPr>
        <w:t xml:space="preserve"> O sistema FED arrecada bilhões de dólares em juros anualmente e distribui os lucros aos seus acionistas. Some-se a isso o fato de que o congresso americano concedeu ao FED o direito de emitir moeda através do Tesouro Americano</w:t>
      </w:r>
      <w:r w:rsidRPr="004C21D0">
        <w:rPr>
          <w:szCs w:val="24"/>
        </w:rPr>
        <w:t xml:space="preserve"> (Dept. of the Treasury) sem cobrança de juros. </w:t>
      </w:r>
      <w:r w:rsidRPr="001C669D">
        <w:rPr>
          <w:color w:val="FF0000"/>
          <w:sz w:val="36"/>
          <w:szCs w:val="24"/>
        </w:rPr>
        <w:t>O FED imprime dinheiro sem lastro, sem qualquer cobertura, e empresta-o a todas as pessoas através da rede de bancos afiliados, cobrando juros por isso”</w:t>
      </w:r>
    </w:p>
    <w:p w14:paraId="7709B23F" w14:textId="77777777" w:rsidR="00440E8B" w:rsidRPr="00440E8B" w:rsidRDefault="00440E8B" w:rsidP="00440E8B"/>
    <w:p w14:paraId="4A08213C" w14:textId="77777777" w:rsidR="004C21D0" w:rsidRPr="008F5AFB" w:rsidRDefault="004C21D0" w:rsidP="004C21D0">
      <w:pPr>
        <w:spacing w:after="0" w:line="240" w:lineRule="auto"/>
        <w:ind w:left="968" w:right="968"/>
        <w:rPr>
          <w:rFonts w:ascii="Times New Roman" w:eastAsia="Times New Roman" w:hAnsi="Times New Roman"/>
          <w:sz w:val="48"/>
          <w:szCs w:val="24"/>
          <w:lang w:eastAsia="pt-BR"/>
        </w:rPr>
      </w:pPr>
      <w:r w:rsidRPr="008F5AFB">
        <w:rPr>
          <w:rFonts w:ascii="Times New Roman" w:eastAsia="Times New Roman" w:hAnsi="Times New Roman"/>
          <w:sz w:val="28"/>
          <w:szCs w:val="15"/>
          <w:lang w:eastAsia="pt-BR"/>
        </w:rPr>
        <w:t xml:space="preserve">O </w:t>
      </w:r>
      <w:r w:rsidRPr="008F5AFB">
        <w:rPr>
          <w:rFonts w:ascii="Times New Roman" w:eastAsia="Times New Roman" w:hAnsi="Times New Roman"/>
          <w:i/>
          <w:iCs/>
          <w:sz w:val="28"/>
          <w:szCs w:val="15"/>
          <w:lang w:eastAsia="pt-BR"/>
        </w:rPr>
        <w:t>site</w:t>
      </w:r>
      <w:r w:rsidRPr="008F5AFB">
        <w:rPr>
          <w:rFonts w:ascii="Times New Roman" w:eastAsia="Times New Roman" w:hAnsi="Times New Roman"/>
          <w:sz w:val="28"/>
          <w:szCs w:val="15"/>
          <w:lang w:eastAsia="pt-BR"/>
        </w:rPr>
        <w:t xml:space="preserve"> www.alfredo-braga.pro.br entende que os direitos sobre imagens ou textos que abordem o conluio judeo-sionista contra as nossas sociedades, são de domínio público pois são provas de crimes de lesa-humanidade.</w:t>
      </w:r>
    </w:p>
    <w:p w14:paraId="34EFC880" w14:textId="77777777" w:rsidR="004C21D0" w:rsidRPr="008F5AFB" w:rsidRDefault="004C21D0" w:rsidP="004C21D0">
      <w:pPr>
        <w:spacing w:after="0" w:line="240" w:lineRule="auto"/>
        <w:rPr>
          <w:rFonts w:ascii="Times New Roman" w:eastAsia="Times New Roman" w:hAnsi="Times New Roman"/>
          <w:sz w:val="48"/>
          <w:szCs w:val="24"/>
          <w:lang w:eastAsia="pt-BR"/>
        </w:rPr>
      </w:pPr>
      <w:r w:rsidRPr="008F5AFB">
        <w:rPr>
          <w:rFonts w:ascii="Times New Roman" w:eastAsia="Times New Roman" w:hAnsi="Times New Roman"/>
          <w:sz w:val="48"/>
          <w:szCs w:val="24"/>
          <w:lang w:eastAsia="pt-BR"/>
        </w:rPr>
        <w:pict w14:anchorId="119AF7D8">
          <v:rect id="_x0000_i1025" style="width:340.15pt;height:.75pt" o:hrpct="800" o:hralign="center" o:hrstd="t" o:hrnoshade="t" o:hr="t" fillcolor="#a0a0a0" stroked="f"/>
        </w:pict>
      </w:r>
    </w:p>
    <w:p w14:paraId="6DEB97D6" w14:textId="77777777" w:rsidR="004C21D0" w:rsidRDefault="004C21D0" w:rsidP="004C21D0">
      <w:pPr>
        <w:spacing w:before="61" w:after="0" w:line="240" w:lineRule="auto"/>
        <w:ind w:lef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"http://scripts.insite.com.br/cgi-bin/indicacao/indicacao.cgi" \t "_blank"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>Indique esta página a outras pessoas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</w:p>
    <w:p w14:paraId="022CD592" w14:textId="77777777" w:rsidR="00440E8B" w:rsidRPr="00C3695B" w:rsidRDefault="00440E8B" w:rsidP="00440E8B">
      <w:pPr>
        <w:pStyle w:val="Heading1"/>
        <w:rPr>
          <w:lang w:eastAsia="pt-BR"/>
        </w:rPr>
      </w:pPr>
      <w:r>
        <w:rPr>
          <w:lang w:eastAsia="pt-BR"/>
        </w:rPr>
        <w:lastRenderedPageBreak/>
        <w:t>O FANTÁSTICO BANCO CENTRAL AMERICANO, O FED.</w:t>
      </w:r>
    </w:p>
    <w:p w14:paraId="0D09FA04" w14:textId="77777777" w:rsidR="0087574B" w:rsidRDefault="004C21D0" w:rsidP="004C21D0">
      <w:pPr>
        <w:pStyle w:val="Heading2"/>
        <w:rPr>
          <w:rFonts w:ascii="Arial" w:hAnsi="Arial" w:cs="Arial"/>
          <w:sz w:val="17"/>
          <w:szCs w:val="17"/>
          <w:lang w:val="pt-PT"/>
        </w:rPr>
      </w:pPr>
      <w:r w:rsidRPr="004C21D0">
        <w:rPr>
          <w:szCs w:val="24"/>
        </w:rPr>
        <w:t>.</w:t>
      </w:r>
      <w:r w:rsidRPr="004C21D0">
        <w:rPr>
          <w:rFonts w:ascii="Arial" w:hAnsi="Arial" w:cs="Arial"/>
          <w:sz w:val="17"/>
          <w:szCs w:val="17"/>
          <w:lang w:val="pt-PT"/>
        </w:rPr>
        <w:t xml:space="preserve"> </w:t>
      </w:r>
      <w:r w:rsidR="00E4616B"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122CC3D" wp14:editId="2F01E2D1">
            <wp:extent cx="5312410" cy="2688590"/>
            <wp:effectExtent l="0" t="0" r="0" b="0"/>
            <wp:docPr id="11" name="Picture 11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12DE" w14:textId="77777777" w:rsidR="007746EE" w:rsidRPr="00C3695B" w:rsidRDefault="007746EE" w:rsidP="007746EE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>“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Logo após uma reunião secreta em 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Jekyll Island, teve lugar uma verdadeira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blitz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de relações públicas. Os grandes banqueiros de Nova Iorque criaram um fundo educacional de US$ 5 milhões para financiar professores em universidades americanas importantes, em troca de apoio ao novo banco central. O primeiro a ser cooptado foi justamente </w:t>
      </w:r>
      <w:r w:rsidRPr="004B7F29">
        <w:rPr>
          <w:rFonts w:ascii="Times New Roman" w:eastAsia="Times New Roman" w:hAnsi="Times New Roman"/>
          <w:sz w:val="36"/>
          <w:szCs w:val="24"/>
          <w:lang w:eastAsia="pt-BR"/>
        </w:rPr>
        <w:t xml:space="preserve">Woodrow Wilson, de Princeton, que viria a ser tornar presidente dos EUA. 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>Uma das primeiras ações legislativas dos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moneychangers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com o novo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Fed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foi uma lei conhecida como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Aldrich Bill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("lei Aldrich") que logo foi apelidada pelo público como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Banker’s Bill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>, pois beneficiava apenas as grandes instituições financeiras. O congressista Lindbergh, pai do famoso aviador Charles Lindbergh que pela primeira vez cruzou o Atlântico sem escalas em 1927 voando num monomotor, disse: "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O plano de Aldrich é o plano de Wall Street. Significa novo pânico financeiro, se necessário, para intimidar a população. O político Aldrich, pago pelo governo americano para representar o povo no congresso, em vez disso, está propondo um plano para o grande capital.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>"</w:t>
      </w:r>
    </w:p>
    <w:p w14:paraId="06E5ADF4" w14:textId="77777777" w:rsidR="007746EE" w:rsidRPr="00C3695B" w:rsidRDefault="007746EE" w:rsidP="007746EE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A lei não foi aprovada. Os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moneychangers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então, através dos banqueiros novaiorquinos, financiaram Woodrow Wilson como 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o candidato democrata à presidência dos EUA. </w:t>
      </w:r>
      <w:r w:rsidRPr="004B7F29">
        <w:rPr>
          <w:rStyle w:val="Heading2Char"/>
          <w:rFonts w:eastAsia="Calibri"/>
        </w:rPr>
        <w:t xml:space="preserve">Coube ao filantropo e financista </w:t>
      </w:r>
      <w:r w:rsidRPr="004B7F29">
        <w:rPr>
          <w:rStyle w:val="Heading2Char"/>
          <w:rFonts w:eastAsia="Calibri"/>
          <w:color w:val="FF0000"/>
        </w:rPr>
        <w:t>Bernard Baruch</w:t>
      </w:r>
      <w:r w:rsidRPr="004B7F29">
        <w:rPr>
          <w:rStyle w:val="Heading2Char"/>
          <w:rFonts w:eastAsia="Calibri"/>
        </w:rPr>
        <w:t xml:space="preserve"> a tarefa de "doutrinar" Wilson nesse sentido, em 1912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Tudo estava pronto para o ataque final dos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moneychangers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europeus ao sistema financeiro do Novo Mundo. Essa luta já vinha desde os tempos da presidência de Andrew Jackson, ferrenho opositor da idéia de um banco central privado. Mas a capacidade de manobra do dinheiro logo se revelaria determinante, quando William Jennings Bryan, assessor de Jackson e vigoroso obstáculo entre os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moneychangers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e seu objetivo, sem saber da doutrinação empreendida por Baruch, apoiou a candidatura democrata de Wilson. Logo seriam traídos. Durante a campanha presidencial, os democratas tiveram o cuidado de "fingir" que oposicionavam a lei Aldrich. Vinte anos depois, o congressista Louis McFadden, democrata da Pennsylvania, diria: "A lei Aldrich foi abandonada no nascedouro quando Woodrow Wilson foi nomeado candidato à presidência americana. Os líderes democratas prometeram à população que se fossem guindados ao poder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não estabeleceriam um banco central para controlar as finanças da nação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4B7F2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Treze meses depois esta promessa foi quebrada e a nova administração do presidente eleito Wilson, sob a égide das sinistras figuras de Wall Street, estabeleceu a monárquica instituição do </w:t>
      </w:r>
      <w:r w:rsidRPr="004B7F29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"banco do rei", </w:t>
      </w:r>
      <w:r w:rsidRPr="004B7F2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nos mesmos moldes do Banco da Inglaterra, para controlar integralmente o sistema monetário dos Estados Unidos da América.</w:t>
      </w:r>
    </w:p>
    <w:p w14:paraId="344F0FA1" w14:textId="77777777" w:rsidR="007746EE" w:rsidRDefault="007746EE" w:rsidP="007746EE">
      <w:pPr>
        <w:spacing w:before="61" w:after="0" w:line="360" w:lineRule="auto"/>
        <w:ind w:left="968" w:right="968" w:firstLine="968"/>
        <w:rPr>
          <w:rStyle w:val="Heading2Char"/>
          <w:rFonts w:eastAsia="Calibri"/>
        </w:rPr>
      </w:pPr>
      <w:r w:rsidRPr="00EA747A">
        <w:rPr>
          <w:rStyle w:val="Heading2Char"/>
          <w:rFonts w:eastAsia="Calibri"/>
        </w:rPr>
        <w:lastRenderedPageBreak/>
        <w:t>Após a eleição de Wilson, os magnatas J.P. Morgan, Warburg e Baruch apresentaram um novo projeto de lei, que Warburg denominou</w:t>
      </w:r>
      <w:r w:rsidR="00E4616B">
        <w:rPr>
          <w:rFonts w:ascii="Cambria" w:hAnsi="Cambria"/>
          <w:b/>
          <w:bCs/>
          <w:i/>
          <w:iCs/>
          <w:noProof/>
          <w:sz w:val="28"/>
          <w:szCs w:val="28"/>
          <w:lang w:val="en-US"/>
        </w:rPr>
        <w:drawing>
          <wp:anchor distT="0" distB="0" distL="0" distR="0" simplePos="0" relativeHeight="251657728" behindDoc="0" locked="0" layoutInCell="1" allowOverlap="0" wp14:anchorId="766732EB" wp14:editId="70195D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3305175"/>
            <wp:effectExtent l="0" t="0" r="0" b="0"/>
            <wp:wrapSquare wrapText="bothSides"/>
            <wp:docPr id="29" name="Imagem 7" descr="http://www.alfredo-braga.pro.br/discussoes/f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alfredo-braga.pro.br/discussoes/fr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47A">
        <w:rPr>
          <w:rStyle w:val="Heading2Char"/>
          <w:rFonts w:eastAsia="Calibri"/>
        </w:rPr>
        <w:t xml:space="preserve"> de Federal </w:t>
      </w:r>
      <w:r w:rsidRPr="00566647">
        <w:rPr>
          <w:rStyle w:val="Heading2Char"/>
          <w:rFonts w:eastAsia="Calibri"/>
        </w:rPr>
        <w:t>Reserve System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O partido democrata ovacionou o projeto, apontando-o como radicalmente diferente da lei Aldrich. Na realidade, a lei era praticamente idêntica em quase todos os seus aspectos. </w:t>
      </w:r>
      <w:r w:rsidRPr="00EA747A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E foi assim que, no dia 22 de dezembro de 1913, às 11h da manhã, com um </w:t>
      </w:r>
      <w:r w:rsidRPr="00EA747A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pt-BR"/>
        </w:rPr>
        <w:t>quorum</w:t>
      </w:r>
      <w:r w:rsidRPr="00EA747A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ínfimo de apenas três senadores e apoiada pelo próprio presidente Woodrow Wilson, o </w:t>
      </w:r>
      <w:r w:rsidRPr="00EA747A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pt-BR"/>
        </w:rPr>
        <w:t>Federal Reserve Act</w:t>
      </w:r>
      <w:r w:rsidRPr="00EA747A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foi aprovado sem dissidências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Naquele mesmo dia, o congressista Lindbergh alertara: </w:t>
      </w:r>
      <w:r w:rsidRPr="00EA747A">
        <w:rPr>
          <w:rStyle w:val="Heading2Char"/>
          <w:rFonts w:eastAsia="Calibri"/>
        </w:rPr>
        <w:t xml:space="preserve">"Essa lei estabelece um mastodôntico feudo monetário (money trust) na Terra. Quando o presidente assiná-la, </w:t>
      </w:r>
      <w:r w:rsidRPr="00FF3F7B">
        <w:rPr>
          <w:rStyle w:val="Heading2Char"/>
          <w:rFonts w:eastAsia="Calibri"/>
          <w:color w:val="FF0000"/>
        </w:rPr>
        <w:t>um governo invisível representado pelo poder monetário</w:t>
      </w:r>
      <w:r w:rsidRPr="00EA747A">
        <w:rPr>
          <w:rStyle w:val="Heading2Char"/>
          <w:rFonts w:eastAsia="Calibri"/>
        </w:rPr>
        <w:t xml:space="preserve"> será legalizado em nosso país. As pessoas podem não perceber imediatamente, mas a verdade virá à tona no futuro. O pior crime legislativo da História está sendo perpetrado por essa lei dos banqueiros."</w:t>
      </w:r>
      <w:r>
        <w:rPr>
          <w:rStyle w:val="Heading2Char"/>
          <w:rFonts w:eastAsia="Calibri"/>
        </w:rPr>
        <w:t xml:space="preserve"> (tirado do site de Braga, citado acima).</w:t>
      </w:r>
    </w:p>
    <w:p w14:paraId="581770D9" w14:textId="77777777" w:rsidR="007746EE" w:rsidRDefault="005A2673" w:rsidP="007746EE">
      <w:pPr>
        <w:spacing w:before="61" w:after="0" w:line="360" w:lineRule="auto"/>
        <w:ind w:left="968" w:right="968" w:firstLine="968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A realidade é que a Agenda Global dos Rothschild continha o projeto de cooptar TODOS OS BANCOS CENTRAIS DO MUNDO. E eles quase </w:t>
      </w:r>
      <w:r>
        <w:rPr>
          <w:rStyle w:val="Heading2Char"/>
          <w:rFonts w:eastAsia="Calibri"/>
        </w:rPr>
        <w:lastRenderedPageBreak/>
        <w:t>conseguiram:  ficou de fora o mundo árabe e os asiáticos.</w:t>
      </w:r>
    </w:p>
    <w:p w14:paraId="16511B1D" w14:textId="77777777" w:rsidR="00F706A3" w:rsidRPr="00F706A3" w:rsidRDefault="00F706A3" w:rsidP="00F706A3">
      <w:pPr>
        <w:pStyle w:val="Heading1"/>
        <w:rPr>
          <w:szCs w:val="24"/>
        </w:rPr>
      </w:pPr>
      <w:r w:rsidRPr="00F706A3">
        <w:rPr>
          <w:szCs w:val="20"/>
        </w:rPr>
        <w:t>"Deixe-me emitir e controlar o dinheiro de uma nação e não me importarei com quem redige as leis."</w:t>
      </w:r>
    </w:p>
    <w:p w14:paraId="4089D8B0" w14:textId="77777777" w:rsidR="00F706A3" w:rsidRDefault="00F706A3" w:rsidP="00F706A3">
      <w:pPr>
        <w:pStyle w:val="Heading1"/>
        <w:rPr>
          <w:szCs w:val="20"/>
        </w:rPr>
      </w:pPr>
      <w:r w:rsidRPr="00F706A3">
        <w:rPr>
          <w:szCs w:val="20"/>
        </w:rPr>
        <w:t>Mayer Amschel (Bauer) Rothschild</w:t>
      </w:r>
    </w:p>
    <w:p w14:paraId="034AB7C6" w14:textId="77777777" w:rsidR="00A83146" w:rsidRPr="00A83146" w:rsidRDefault="00E4616B" w:rsidP="00A83146"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18343C90" wp14:editId="27042B78">
            <wp:extent cx="4191000" cy="1894205"/>
            <wp:effectExtent l="0" t="0" r="0" b="0"/>
            <wp:docPr id="12" name="Picture 12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E69E" w14:textId="77777777" w:rsidR="00A83146" w:rsidRDefault="00A83146" w:rsidP="00A83146"/>
    <w:p w14:paraId="0D342461" w14:textId="77777777" w:rsidR="00A83146" w:rsidRPr="00A83146" w:rsidRDefault="00A83146" w:rsidP="00A83146">
      <w:pPr>
        <w:pStyle w:val="Heading1"/>
      </w:pPr>
      <w:r>
        <w:t>COM ESSE LEMA ELE CONSEGUIU CONTROLAR OS BANCOS CENTRAIS DE MAIS DE 40 PAÍSES !!!</w:t>
      </w:r>
    </w:p>
    <w:p w14:paraId="246453B7" w14:textId="77777777" w:rsidR="005A2673" w:rsidRDefault="00E4616B" w:rsidP="00F706A3">
      <w:pPr>
        <w:pStyle w:val="Heading1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66045530" wp14:editId="4F44EDED">
            <wp:extent cx="4060190" cy="3037205"/>
            <wp:effectExtent l="0" t="0" r="0" b="0"/>
            <wp:docPr id="13" name="Picture 13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C48FB" w14:textId="77777777" w:rsidR="001802EF" w:rsidRDefault="001802EF" w:rsidP="001802EF">
      <w:pPr>
        <w:rPr>
          <w:lang w:val="pt-PT"/>
        </w:rPr>
      </w:pPr>
    </w:p>
    <w:p w14:paraId="7EB8932E" w14:textId="77777777" w:rsidR="004F1232" w:rsidRDefault="004F1232" w:rsidP="001802EF">
      <w:pPr>
        <w:rPr>
          <w:lang w:val="pt-PT"/>
        </w:rPr>
      </w:pPr>
    </w:p>
    <w:p w14:paraId="09F34F4A" w14:textId="77777777" w:rsidR="001802EF" w:rsidRDefault="001802EF" w:rsidP="001802EF">
      <w:pPr>
        <w:pStyle w:val="Heading2"/>
        <w:rPr>
          <w:lang w:val="pt-PT"/>
        </w:rPr>
      </w:pPr>
      <w:r>
        <w:rPr>
          <w:lang w:val="pt-PT"/>
        </w:rPr>
        <w:tab/>
        <w:t>Então, era preciso convencer o mundo de que quem obstruía a ganância do barão no ímpeto de ganhar dinheiro, eram “ladrões perigosos e contumazes”: surgiram os “irmãos metralha”...</w:t>
      </w:r>
    </w:p>
    <w:p w14:paraId="56357BDC" w14:textId="77777777" w:rsidR="001802EF" w:rsidRDefault="00E4616B" w:rsidP="001802EF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22686E9F" wp14:editId="1B689538">
            <wp:extent cx="2177415" cy="2863215"/>
            <wp:effectExtent l="0" t="0" r="0" b="0"/>
            <wp:docPr id="14" name="Picture 14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CA4">
        <w:rPr>
          <w:rFonts w:ascii="Arial" w:hAnsi="Arial" w:cs="Arial"/>
          <w:sz w:val="17"/>
          <w:szCs w:val="17"/>
          <w:lang w:val="pt-PT"/>
        </w:rPr>
        <w:t xml:space="preserve">   </w:t>
      </w: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16313573" wp14:editId="78DC47C7">
            <wp:extent cx="2013585" cy="2863215"/>
            <wp:effectExtent l="0" t="0" r="0" b="0"/>
            <wp:docPr id="15" name="Picture 15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86AE" w14:textId="77777777" w:rsidR="00DA6E50" w:rsidRDefault="00DA6E50" w:rsidP="00DA6E50">
      <w:pPr>
        <w:pStyle w:val="Heading2"/>
        <w:rPr>
          <w:rFonts w:eastAsia="Calibri"/>
          <w:lang w:val="pt-PT"/>
        </w:rPr>
      </w:pPr>
      <w:r>
        <w:rPr>
          <w:rFonts w:eastAsia="Calibri"/>
          <w:lang w:val="pt-PT"/>
        </w:rPr>
        <w:tab/>
        <w:t>Todos que tentaram impedir a conquista do mundo pelo trilionário judeu/sionista foram demonizados:  eram perigosos malfeitores,  u</w:t>
      </w:r>
      <w:r w:rsidR="00B24604">
        <w:rPr>
          <w:rFonts w:eastAsia="Calibri"/>
          <w:lang w:val="pt-PT"/>
        </w:rPr>
        <w:t>m risco para a sociedade global:</w:t>
      </w:r>
      <w:r>
        <w:rPr>
          <w:rFonts w:eastAsia="Calibri"/>
          <w:lang w:val="pt-PT"/>
        </w:rPr>
        <w:t xml:space="preserve"> </w:t>
      </w:r>
    </w:p>
    <w:p w14:paraId="3984A04C" w14:textId="77777777" w:rsidR="00961A15" w:rsidRDefault="00961A15" w:rsidP="001802EF">
      <w:pPr>
        <w:rPr>
          <w:rFonts w:ascii="Arial" w:hAnsi="Arial" w:cs="Arial"/>
          <w:sz w:val="17"/>
          <w:szCs w:val="17"/>
          <w:lang w:val="pt-PT"/>
        </w:rPr>
      </w:pPr>
    </w:p>
    <w:p w14:paraId="30064A58" w14:textId="77777777" w:rsidR="00DA6E50" w:rsidRDefault="00E4616B" w:rsidP="00961A15">
      <w:pPr>
        <w:pStyle w:val="Heading2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35BA96AE" wp14:editId="52334E94">
            <wp:extent cx="2525395" cy="3602990"/>
            <wp:effectExtent l="0" t="0" r="0" b="0"/>
            <wp:docPr id="16" name="Picture 16" descr="Tio%252520Patinhas%252520459_QP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o%252520Patinhas%252520459_QP_001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D76D" w14:textId="77777777" w:rsidR="00DA6E50" w:rsidRPr="00DA6E50" w:rsidRDefault="00DA6E50" w:rsidP="00DA6E50">
      <w:pPr>
        <w:rPr>
          <w:lang w:val="pt-PT"/>
        </w:rPr>
      </w:pPr>
    </w:p>
    <w:p w14:paraId="5D7B590C" w14:textId="77777777" w:rsidR="00961A15" w:rsidRDefault="00961A15" w:rsidP="00961A15">
      <w:pPr>
        <w:pStyle w:val="Heading2"/>
        <w:rPr>
          <w:rFonts w:eastAsia="Calibri"/>
          <w:lang w:val="pt-PT"/>
        </w:rPr>
      </w:pPr>
      <w:r>
        <w:rPr>
          <w:rFonts w:eastAsia="Calibri"/>
          <w:lang w:val="pt-PT"/>
        </w:rPr>
        <w:t>Assim foram mortos Saddam Hussein e Muammar Kadhafi. Assim foi deflagrada a “Primavera Árabe”, na verdade uma armadilha para destruir a economia e a cultura muçulmanas:</w:t>
      </w:r>
    </w:p>
    <w:p w14:paraId="6014034A" w14:textId="77777777" w:rsidR="0004756B" w:rsidRPr="0004756B" w:rsidRDefault="0004756B" w:rsidP="0004756B">
      <w:pPr>
        <w:rPr>
          <w:lang w:val="pt-PT"/>
        </w:rPr>
      </w:pPr>
    </w:p>
    <w:p w14:paraId="7ACF173B" w14:textId="77777777" w:rsidR="004A198E" w:rsidRPr="004A198E" w:rsidRDefault="004A198E" w:rsidP="004A198E">
      <w:pPr>
        <w:rPr>
          <w:lang w:val="pt-PT"/>
        </w:rPr>
      </w:pPr>
    </w:p>
    <w:p w14:paraId="75BB1B1B" w14:textId="77777777" w:rsidR="00961A15" w:rsidRDefault="00E4616B" w:rsidP="00961A15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155A548B" wp14:editId="456A04A1">
            <wp:extent cx="2459990" cy="1905000"/>
            <wp:effectExtent l="0" t="0" r="0" b="0"/>
            <wp:docPr id="17" name="Picture 17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DD0">
        <w:rPr>
          <w:rFonts w:ascii="Arial" w:hAnsi="Arial" w:cs="Arial"/>
          <w:sz w:val="17"/>
          <w:szCs w:val="17"/>
          <w:lang w:val="pt-PT"/>
        </w:rPr>
        <w:t xml:space="preserve">      </w:t>
      </w: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F406DCE" wp14:editId="35C13F18">
            <wp:extent cx="1905000" cy="1905000"/>
            <wp:effectExtent l="0" t="0" r="0" b="0"/>
            <wp:docPr id="18" name="Picture 18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D192" w14:textId="77777777" w:rsidR="00591DD0" w:rsidRDefault="00591DD0" w:rsidP="00591DD0">
      <w:pPr>
        <w:pStyle w:val="Heading2"/>
        <w:rPr>
          <w:rFonts w:eastAsia="Calibri"/>
          <w:lang w:val="pt-PT"/>
        </w:rPr>
      </w:pPr>
      <w:r>
        <w:rPr>
          <w:rFonts w:eastAsia="Calibri"/>
          <w:lang w:val="pt-PT"/>
        </w:rPr>
        <w:tab/>
        <w:t xml:space="preserve">O autor da primeira missão foi Bush Jr.  O da segunda, Obama. </w:t>
      </w:r>
    </w:p>
    <w:p w14:paraId="2E73A422" w14:textId="77777777" w:rsidR="0004756B" w:rsidRPr="008045BB" w:rsidRDefault="00E4616B" w:rsidP="008045BB">
      <w:pPr>
        <w:rPr>
          <w:rStyle w:val="Heading1Char"/>
          <w:rFonts w:eastAsia="Calibri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519E4B97" wp14:editId="40C6D1D2">
            <wp:extent cx="3994785" cy="3799205"/>
            <wp:effectExtent l="0" t="0" r="0" b="0"/>
            <wp:docPr id="19" name="Picture 19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CFE">
        <w:rPr>
          <w:rFonts w:ascii="Arial" w:hAnsi="Arial" w:cs="Arial"/>
          <w:sz w:val="17"/>
          <w:szCs w:val="17"/>
          <w:lang w:val="pt-PT"/>
        </w:rPr>
        <w:t xml:space="preserve">    </w:t>
      </w:r>
      <w:r w:rsidR="00160CFE" w:rsidRPr="008045BB">
        <w:rPr>
          <w:rStyle w:val="Heading1Char"/>
          <w:rFonts w:eastAsia="Calibri"/>
        </w:rPr>
        <w:t xml:space="preserve">Um dos maiores líderes mundiais, Kadhafi </w:t>
      </w:r>
      <w:r w:rsidR="008045BB" w:rsidRPr="008045BB">
        <w:rPr>
          <w:rStyle w:val="Heading1Char"/>
          <w:rFonts w:eastAsia="Calibri"/>
        </w:rPr>
        <w:t>distribuiu a riqueza do seu país de modo a ter uma renda per capita real. Os cidadãos líbios defenderam seu governante até o fim.</w:t>
      </w:r>
    </w:p>
    <w:p w14:paraId="256C7AE1" w14:textId="77777777" w:rsidR="004A198E" w:rsidRDefault="004A198E" w:rsidP="004A198E">
      <w:pPr>
        <w:pStyle w:val="Heading2"/>
      </w:pPr>
      <w:r>
        <w:t>A pose de “gangster” lhe cai muito bem...</w:t>
      </w:r>
    </w:p>
    <w:p w14:paraId="4DB2CB00" w14:textId="77777777" w:rsidR="00591DD0" w:rsidRDefault="00E4616B" w:rsidP="00160CFE">
      <w:pPr>
        <w:pStyle w:val="Heading1"/>
        <w:rPr>
          <w:rFonts w:ascii="Arial" w:hAnsi="Arial" w:cs="Arial"/>
          <w:sz w:val="17"/>
          <w:szCs w:val="17"/>
          <w:lang w:val="pt-PT"/>
        </w:rPr>
      </w:pPr>
      <w:r>
        <w:rPr>
          <w:noProof/>
          <w:lang w:val="en-US"/>
        </w:rPr>
        <w:drawing>
          <wp:inline distT="0" distB="0" distL="0" distR="0" wp14:anchorId="266C49B2" wp14:editId="2353F46D">
            <wp:extent cx="2863215" cy="2743200"/>
            <wp:effectExtent l="0" t="0" r="0" b="0"/>
            <wp:docPr id="20" name="Picture 20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604">
        <w:rPr>
          <w:lang w:val="pt-PT"/>
        </w:rPr>
        <w:t xml:space="preserve">    </w:t>
      </w: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66D4CD5E" wp14:editId="0CD76BD7">
            <wp:extent cx="2002790" cy="2406015"/>
            <wp:effectExtent l="0" t="0" r="0" b="0"/>
            <wp:docPr id="21" name="Picture 21" descr="Tio-Patinhas%20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io-Patinhas%20(22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2A0DB" w14:textId="77777777" w:rsidR="00B24604" w:rsidRDefault="00B24604" w:rsidP="00B24604">
      <w:pPr>
        <w:rPr>
          <w:lang w:val="pt-PT"/>
        </w:rPr>
      </w:pPr>
    </w:p>
    <w:p w14:paraId="4E81D3F0" w14:textId="77777777" w:rsidR="00C56935" w:rsidRDefault="005D793A" w:rsidP="00C56935">
      <w:pPr>
        <w:pStyle w:val="Heading2"/>
        <w:rPr>
          <w:rFonts w:eastAsia="Calibri"/>
          <w:lang w:val="pt-PT"/>
        </w:rPr>
      </w:pPr>
      <w:r>
        <w:rPr>
          <w:rFonts w:eastAsia="Calibri"/>
          <w:lang w:val="pt-PT"/>
        </w:rPr>
        <w:t>Quando se trata de defender os seus próprios “direitos sobre sua fortuna”,  tudo é válido e politicamente correto na Patolândia!</w:t>
      </w:r>
      <w:r w:rsidR="00C56935">
        <w:rPr>
          <w:rFonts w:eastAsia="Calibri"/>
          <w:lang w:val="pt-PT"/>
        </w:rPr>
        <w:tab/>
      </w:r>
    </w:p>
    <w:p w14:paraId="65AC8AFB" w14:textId="77777777" w:rsidR="005D793A" w:rsidRDefault="00E4616B" w:rsidP="005D793A">
      <w:pPr>
        <w:pStyle w:val="Heading2"/>
        <w:rPr>
          <w:rFonts w:eastAsia="Calibri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3F50BEAB" wp14:editId="17AF7C5E">
            <wp:extent cx="2503805" cy="3570605"/>
            <wp:effectExtent l="0" t="0" r="0" b="0"/>
            <wp:docPr id="22" name="Picture 22" descr="Tio%252520Patinhas%252520493_ES%252526Q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io%252520Patinhas%252520493_ES%252526QP_01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3A">
        <w:rPr>
          <w:rFonts w:ascii="Arial" w:hAnsi="Arial" w:cs="Arial"/>
          <w:sz w:val="17"/>
          <w:szCs w:val="17"/>
          <w:lang w:val="pt-PT"/>
        </w:rPr>
        <w:t xml:space="preserve">  </w:t>
      </w:r>
      <w:r w:rsidR="005D793A">
        <w:rPr>
          <w:rFonts w:eastAsia="Calibri"/>
          <w:lang w:val="pt-PT"/>
        </w:rPr>
        <w:tab/>
        <w:t xml:space="preserve">Até mesmo enfrentar </w:t>
      </w:r>
      <w:r w:rsidR="005D793A">
        <w:rPr>
          <w:rFonts w:eastAsia="Calibri"/>
          <w:lang w:val="pt-PT"/>
        </w:rPr>
        <w:tab/>
        <w:t>“tubarões” para garantir o poder sobre o ouro. Um desses “tubarões”  foi Osama bin Laden:</w:t>
      </w:r>
    </w:p>
    <w:p w14:paraId="275CB57F" w14:textId="77777777" w:rsidR="00C56935" w:rsidRDefault="00C56935" w:rsidP="00C56935">
      <w:pPr>
        <w:rPr>
          <w:rFonts w:ascii="Arial" w:hAnsi="Arial" w:cs="Arial"/>
          <w:sz w:val="17"/>
          <w:szCs w:val="17"/>
          <w:lang w:val="pt-PT"/>
        </w:rPr>
      </w:pPr>
    </w:p>
    <w:p w14:paraId="2AAB9BB6" w14:textId="77777777" w:rsidR="005D793A" w:rsidRDefault="00E4616B" w:rsidP="005D793A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4242D83F" wp14:editId="196EC846">
            <wp:extent cx="2863215" cy="2177415"/>
            <wp:effectExtent l="0" t="0" r="0" b="0"/>
            <wp:docPr id="23" name="Picture 23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4F0A" w14:textId="77777777" w:rsidR="005C110D" w:rsidRDefault="005C110D" w:rsidP="005C110D">
      <w:pPr>
        <w:pStyle w:val="Heading2"/>
        <w:rPr>
          <w:rFonts w:eastAsia="Calibri"/>
          <w:lang w:val="pt-PT"/>
        </w:rPr>
      </w:pPr>
      <w:r>
        <w:rPr>
          <w:rFonts w:eastAsia="Calibri"/>
          <w:lang w:val="pt-PT"/>
        </w:rPr>
        <w:tab/>
        <w:t xml:space="preserve">Porém o que muita gente não sabe, é que Lincoln e Kennedy foram mortos por fazerem frente às ambições trilionárias desse algoz: </w:t>
      </w:r>
    </w:p>
    <w:p w14:paraId="3FC1F5C5" w14:textId="77777777" w:rsidR="000F4EE0" w:rsidRDefault="000F4EE0" w:rsidP="000F4EE0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>Foi durante a Guerra Civil americana que os conspiradores lançaram o seu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mais bem-sucedido esforço 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393874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Judah Benjamin, principal assessor de Jefferson Davis (na época presidente dos Estados Confederados da América), era um agente dos Rothschild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0F4EE0">
        <w:rPr>
          <w:rFonts w:ascii="Times New Roman" w:eastAsia="Times New Roman" w:hAnsi="Times New Roman"/>
          <w:b/>
          <w:color w:val="7030A0"/>
          <w:sz w:val="24"/>
          <w:szCs w:val="24"/>
          <w:lang w:eastAsia="pt-BR"/>
        </w:rPr>
        <w:t>A família plantou assessores no gabinete do presidente Abraham Lincoln e tentou vender-lhe a idéia de negociar com a Casa de Rothschild</w:t>
      </w:r>
      <w:r w:rsidRPr="00393874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. </w:t>
      </w:r>
      <w:r w:rsidRPr="000F4EE0">
        <w:rPr>
          <w:rStyle w:val="Heading2Char"/>
          <w:rFonts w:eastAsia="Calibri"/>
        </w:rPr>
        <w:t>Lincoln desconfiou de suas intenções e rejeitou a oferta, tornando-se inimigo figadal da família e acabou assassinado a tiros num teatro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Investigações sobre o crime revelaram que </w:t>
      </w:r>
      <w:r w:rsidRPr="00393874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o assassino era membro de uma sociedade secreta cujo nome jamais foi revelado pois vários altos funcionários do governo americano eram membros.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O fim da guerra civil abortou temporariamente as chances dos Rothschild de por as mãos no sistema monetário dos Estados Unidos, como já faziam com a Inglaterra e todos os países da Europa. Mas apenas temporariamente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(do site de Alfredo Braga).</w:t>
      </w:r>
    </w:p>
    <w:p w14:paraId="0EFE56D1" w14:textId="77777777" w:rsidR="000F4EE0" w:rsidRDefault="00E4616B" w:rsidP="000F4EE0">
      <w:pPr>
        <w:spacing w:before="61" w:after="0" w:line="360" w:lineRule="auto"/>
        <w:ind w:left="968" w:right="968" w:firstLine="968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4A05E1AC" wp14:editId="5EAF5ED2">
            <wp:extent cx="2863215" cy="2318385"/>
            <wp:effectExtent l="0" t="0" r="0" b="0"/>
            <wp:docPr id="24" name="Picture 24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5802" w14:textId="77777777" w:rsidR="00E54019" w:rsidRDefault="00E54019" w:rsidP="00E54019">
      <w:pPr>
        <w:pStyle w:val="Heading1"/>
        <w:rPr>
          <w:lang w:eastAsia="pt-BR"/>
        </w:rPr>
      </w:pPr>
      <w:r>
        <w:rPr>
          <w:lang w:eastAsia="pt-BR"/>
        </w:rPr>
        <w:t>O Presidente John Kennedy  tirou de Rothschild o poder de emissão de moeda. Pouco tempo depois, era assassinado:</w:t>
      </w:r>
    </w:p>
    <w:p w14:paraId="3B1E1487" w14:textId="77777777" w:rsidR="00E54019" w:rsidRDefault="00E4616B" w:rsidP="00E54019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08D5883E" wp14:editId="02D85FDC">
            <wp:extent cx="2863215" cy="2155190"/>
            <wp:effectExtent l="0" t="0" r="0" b="0"/>
            <wp:docPr id="25" name="Picture 25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643AE" w14:textId="77777777" w:rsidR="008E71BE" w:rsidRDefault="008E71BE" w:rsidP="008E71BE">
      <w:pPr>
        <w:pStyle w:val="Heading2"/>
        <w:rPr>
          <w:lang w:eastAsia="pt-BR"/>
        </w:rPr>
      </w:pPr>
      <w:r>
        <w:rPr>
          <w:lang w:eastAsia="pt-BR"/>
        </w:rPr>
        <w:t>NÃO HÁ PERDÃO PARA O “METRALHA” QUE PÕE EM RISCO A FORTUNA DO ARGENTÁRIO TRILIONÁRIO:</w:t>
      </w:r>
    </w:p>
    <w:p w14:paraId="675F2C5F" w14:textId="77777777" w:rsidR="0033512E" w:rsidRDefault="00E4616B" w:rsidP="008E71BE">
      <w:pPr>
        <w:pStyle w:val="Heading2"/>
        <w:rPr>
          <w:lang w:val="pt-PT"/>
        </w:rPr>
      </w:pPr>
      <w:r>
        <w:rPr>
          <w:noProof/>
          <w:lang w:val="en-US"/>
        </w:rPr>
        <w:drawing>
          <wp:inline distT="0" distB="0" distL="0" distR="0" wp14:anchorId="41E22A47" wp14:editId="1C7CB7D8">
            <wp:extent cx="2863215" cy="1861185"/>
            <wp:effectExtent l="0" t="0" r="0" b="0"/>
            <wp:docPr id="26" name="Picture 26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1BE">
        <w:rPr>
          <w:lang w:val="pt-PT"/>
        </w:rPr>
        <w:t xml:space="preserve"> </w:t>
      </w:r>
    </w:p>
    <w:p w14:paraId="49362143" w14:textId="77777777" w:rsidR="008E71BE" w:rsidRDefault="008E71BE" w:rsidP="008E71BE">
      <w:pPr>
        <w:pStyle w:val="Heading2"/>
        <w:rPr>
          <w:lang w:val="pt-PT"/>
        </w:rPr>
      </w:pPr>
      <w:r>
        <w:rPr>
          <w:lang w:val="pt-PT"/>
        </w:rPr>
        <w:t>Ambos resistiram à ambição do “rei do mundo”; ambos foram assassinados.</w:t>
      </w:r>
    </w:p>
    <w:p w14:paraId="3CA6DEA2" w14:textId="77777777" w:rsidR="0033512E" w:rsidRDefault="0033512E" w:rsidP="0033512E">
      <w:pPr>
        <w:rPr>
          <w:lang w:val="pt-PT"/>
        </w:rPr>
      </w:pPr>
    </w:p>
    <w:p w14:paraId="68B7B7C7" w14:textId="77777777" w:rsidR="0033512E" w:rsidRDefault="00E4616B" w:rsidP="0033512E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77A59FF9" wp14:editId="27F710BD">
            <wp:extent cx="4604385" cy="3439795"/>
            <wp:effectExtent l="0" t="0" r="0" b="0"/>
            <wp:docPr id="27" name="Picture 27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3FB5" w14:textId="77777777" w:rsidR="0033512E" w:rsidRDefault="0033512E" w:rsidP="0033512E">
      <w:pPr>
        <w:pStyle w:val="Heading1"/>
        <w:rPr>
          <w:lang w:val="pt-PT"/>
        </w:rPr>
      </w:pPr>
      <w:r>
        <w:rPr>
          <w:lang w:val="pt-PT"/>
        </w:rPr>
        <w:tab/>
        <w:t xml:space="preserve">No fim das contas, toda a tecnologia, toda a estrutura “familiar” (Illuminati, Maçonaria Oculta, Priorado de Sião, </w:t>
      </w:r>
      <w:r w:rsidR="00C70685">
        <w:rPr>
          <w:lang w:val="pt-PT"/>
        </w:rPr>
        <w:t>Rosacruz Áurea, Clube Bilderberg, Conselho de Relações Exteriores,  Fundação Mesa Redonda, Trilateral - e a lista é interminável – tudo é posto a serviço do aumento da riqueza  do homem que controla o planeta e de sua família de trilionários:</w:t>
      </w:r>
    </w:p>
    <w:p w14:paraId="3622EA9B" w14:textId="77777777" w:rsidR="00C70685" w:rsidRPr="00C70685" w:rsidRDefault="00E4616B" w:rsidP="006C298B">
      <w:pPr>
        <w:pStyle w:val="Heading1"/>
        <w:rPr>
          <w:lang w:val="pt-PT"/>
        </w:rPr>
      </w:pPr>
      <w:r>
        <w:rPr>
          <w:noProof/>
          <w:lang w:val="en-US"/>
        </w:rPr>
        <w:drawing>
          <wp:inline distT="0" distB="0" distL="0" distR="0" wp14:anchorId="4C49F11C" wp14:editId="4BB39FD4">
            <wp:extent cx="3810000" cy="2503805"/>
            <wp:effectExtent l="0" t="0" r="0" b="0"/>
            <wp:docPr id="28" name="Picture 28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8B">
        <w:rPr>
          <w:lang w:val="pt-PT"/>
        </w:rPr>
        <w:t xml:space="preserve"> </w:t>
      </w:r>
    </w:p>
    <w:p w14:paraId="748F0CDB" w14:textId="77777777" w:rsidR="005C110D" w:rsidRPr="005C110D" w:rsidRDefault="006C298B" w:rsidP="006C298B">
      <w:pPr>
        <w:pStyle w:val="Heading1"/>
        <w:rPr>
          <w:rFonts w:eastAsia="Calibri"/>
          <w:lang w:val="pt-PT"/>
        </w:rPr>
      </w:pPr>
      <w:r>
        <w:rPr>
          <w:rFonts w:eastAsia="Calibri"/>
          <w:lang w:val="pt-PT"/>
        </w:rPr>
        <w:t>A “DINASTIA TIO PATINHAS” !!!</w:t>
      </w:r>
    </w:p>
    <w:p w14:paraId="2EED1184" w14:textId="77777777" w:rsidR="00C56935" w:rsidRPr="00C56935" w:rsidRDefault="00C56935" w:rsidP="00C56935">
      <w:pPr>
        <w:rPr>
          <w:lang w:val="pt-PT"/>
        </w:rPr>
      </w:pPr>
    </w:p>
    <w:p w14:paraId="57C5B46B" w14:textId="77777777" w:rsidR="004A198E" w:rsidRPr="004A198E" w:rsidRDefault="004A198E" w:rsidP="004A198E">
      <w:pPr>
        <w:pStyle w:val="Heading2"/>
      </w:pPr>
    </w:p>
    <w:p w14:paraId="56A740F1" w14:textId="77777777" w:rsidR="008045BB" w:rsidRPr="008045BB" w:rsidRDefault="008045BB" w:rsidP="008045BB"/>
    <w:sectPr w:rsidR="008045BB" w:rsidRPr="008045BB" w:rsidSect="0075601A">
      <w:head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9944" w14:textId="77777777" w:rsidR="003E0294" w:rsidRDefault="003E0294" w:rsidP="00BE2AFF">
      <w:pPr>
        <w:spacing w:after="0" w:line="240" w:lineRule="auto"/>
      </w:pPr>
      <w:r>
        <w:separator/>
      </w:r>
    </w:p>
  </w:endnote>
  <w:endnote w:type="continuationSeparator" w:id="0">
    <w:p w14:paraId="26F8FF87" w14:textId="77777777" w:rsidR="003E0294" w:rsidRDefault="003E0294" w:rsidP="00B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76DFE" w14:textId="77777777" w:rsidR="003E0294" w:rsidRDefault="003E0294" w:rsidP="00BE2AFF">
      <w:pPr>
        <w:spacing w:after="0" w:line="240" w:lineRule="auto"/>
      </w:pPr>
      <w:r>
        <w:separator/>
      </w:r>
    </w:p>
  </w:footnote>
  <w:footnote w:type="continuationSeparator" w:id="0">
    <w:p w14:paraId="0DD3131D" w14:textId="77777777" w:rsidR="003E0294" w:rsidRDefault="003E0294" w:rsidP="00BE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D29C" w14:textId="77777777" w:rsidR="00BE2AFF" w:rsidRDefault="00E4616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423E8F" wp14:editId="5766AA1F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94D9E" w14:textId="77777777" w:rsidR="00BE2AFF" w:rsidRPr="00BE2AFF" w:rsidRDefault="00BE2AFF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4616B" w:rsidRPr="00E4616B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18994D9E" w14:textId="77777777" w:rsidR="00BE2AFF" w:rsidRPr="00BE2AFF" w:rsidRDefault="00BE2AFF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4616B" w:rsidRPr="00E4616B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5C1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A"/>
    <w:rsid w:val="0004756B"/>
    <w:rsid w:val="000A13B8"/>
    <w:rsid w:val="000F4EE0"/>
    <w:rsid w:val="00160CFE"/>
    <w:rsid w:val="001802EF"/>
    <w:rsid w:val="001857F2"/>
    <w:rsid w:val="001C669D"/>
    <w:rsid w:val="00277BF8"/>
    <w:rsid w:val="00281D6E"/>
    <w:rsid w:val="002C7CB7"/>
    <w:rsid w:val="0033512E"/>
    <w:rsid w:val="0034569A"/>
    <w:rsid w:val="003E0294"/>
    <w:rsid w:val="00411AB0"/>
    <w:rsid w:val="00440E8B"/>
    <w:rsid w:val="004A198E"/>
    <w:rsid w:val="004C21D0"/>
    <w:rsid w:val="004F0A81"/>
    <w:rsid w:val="004F10BD"/>
    <w:rsid w:val="004F1232"/>
    <w:rsid w:val="00566647"/>
    <w:rsid w:val="00591DD0"/>
    <w:rsid w:val="005A2673"/>
    <w:rsid w:val="005C110D"/>
    <w:rsid w:val="005D793A"/>
    <w:rsid w:val="00601D16"/>
    <w:rsid w:val="00607BC6"/>
    <w:rsid w:val="006A3919"/>
    <w:rsid w:val="006C298B"/>
    <w:rsid w:val="0072252C"/>
    <w:rsid w:val="0075601A"/>
    <w:rsid w:val="00763E49"/>
    <w:rsid w:val="007746EE"/>
    <w:rsid w:val="0078759F"/>
    <w:rsid w:val="00796B15"/>
    <w:rsid w:val="008045BB"/>
    <w:rsid w:val="0087574B"/>
    <w:rsid w:val="008E71BE"/>
    <w:rsid w:val="00961A15"/>
    <w:rsid w:val="009678F1"/>
    <w:rsid w:val="00A153DC"/>
    <w:rsid w:val="00A83146"/>
    <w:rsid w:val="00B15DE4"/>
    <w:rsid w:val="00B24604"/>
    <w:rsid w:val="00B46B14"/>
    <w:rsid w:val="00B877CD"/>
    <w:rsid w:val="00BA3A3A"/>
    <w:rsid w:val="00BE2AFF"/>
    <w:rsid w:val="00BE6B35"/>
    <w:rsid w:val="00C56935"/>
    <w:rsid w:val="00C70685"/>
    <w:rsid w:val="00CE770B"/>
    <w:rsid w:val="00D6229E"/>
    <w:rsid w:val="00D744C2"/>
    <w:rsid w:val="00DA6E50"/>
    <w:rsid w:val="00DC4CA4"/>
    <w:rsid w:val="00E4616B"/>
    <w:rsid w:val="00E54019"/>
    <w:rsid w:val="00E76FBC"/>
    <w:rsid w:val="00E82268"/>
    <w:rsid w:val="00EF7A9D"/>
    <w:rsid w:val="00F706A3"/>
    <w:rsid w:val="00F82BBD"/>
    <w:rsid w:val="00FC5E15"/>
    <w:rsid w:val="00FD63E9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D06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2A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A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A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FF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6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1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2A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A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A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FF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6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1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1994</Words>
  <Characters>11372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Links>
    <vt:vector size="6" baseType="variant">
      <vt:variant>
        <vt:i4>5636114</vt:i4>
      </vt:variant>
      <vt:variant>
        <vt:i4>27</vt:i4>
      </vt:variant>
      <vt:variant>
        <vt:i4>0</vt:i4>
      </vt:variant>
      <vt:variant>
        <vt:i4>5</vt:i4>
      </vt:variant>
      <vt:variant>
        <vt:lpwstr>http://scripts.insite.com.br/cgi-bin/indicacao/indicacao.cgi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cp:lastPrinted>2014-11-28T16:35:00Z</cp:lastPrinted>
  <dcterms:created xsi:type="dcterms:W3CDTF">2014-12-18T23:21:00Z</dcterms:created>
  <dcterms:modified xsi:type="dcterms:W3CDTF">2014-12-18T23:21:00Z</dcterms:modified>
</cp:coreProperties>
</file>