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1BAFB" w14:textId="77777777" w:rsidR="00AA185D" w:rsidRDefault="00AA185D">
      <w:bookmarkStart w:id="0" w:name="_GoBack"/>
      <w:bookmarkEnd w:id="0"/>
    </w:p>
    <w:p w14:paraId="439F0966" w14:textId="77777777" w:rsidR="00E066A4" w:rsidRDefault="00E066A4"/>
    <w:p w14:paraId="47385C34" w14:textId="77777777" w:rsidR="00E066A4" w:rsidRDefault="00E066A4" w:rsidP="00E066A4">
      <w:pPr>
        <w:pStyle w:val="Title"/>
      </w:pPr>
      <w:r>
        <w:t>AFINAL, QUEM GOVERNA O MUNDO? (17)</w:t>
      </w:r>
    </w:p>
    <w:p w14:paraId="58362209" w14:textId="77777777" w:rsidR="00FB438F" w:rsidRDefault="00FB438F" w:rsidP="00FB438F"/>
    <w:p w14:paraId="2FC4A9BC" w14:textId="77777777" w:rsidR="00FB438F" w:rsidRPr="009455A4" w:rsidRDefault="00FB438F" w:rsidP="00FB438F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- VIII</w:t>
      </w:r>
    </w:p>
    <w:p w14:paraId="26B04B71" w14:textId="77777777" w:rsidR="00FB438F" w:rsidRDefault="00FB438F" w:rsidP="00FB438F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544B0617" w14:textId="77777777" w:rsidR="00FB438F" w:rsidRDefault="00FB438F" w:rsidP="00FB438F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</w:p>
    <w:p w14:paraId="5D358A9A" w14:textId="77777777" w:rsidR="00FB438F" w:rsidRPr="00B642F1" w:rsidRDefault="00FB438F" w:rsidP="00FB438F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6A132583" w14:textId="77777777" w:rsidR="00FB438F" w:rsidRPr="00B642F1" w:rsidRDefault="00FB438F" w:rsidP="00FB438F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7B92FE2F" w14:textId="77777777" w:rsidR="00FB438F" w:rsidRDefault="00FB438F" w:rsidP="00FB438F">
      <w:pPr>
        <w:pStyle w:val="Heading1"/>
        <w:rPr>
          <w:vanish/>
          <w:sz w:val="24"/>
          <w:szCs w:val="24"/>
        </w:rPr>
      </w:pPr>
      <w:hyperlink r:id="rId8" w:tooltip="View the revision history for this page." w:history="1">
        <w:r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512E4AFB" w14:textId="77777777" w:rsidR="00FB438F" w:rsidRPr="00A4739D" w:rsidRDefault="00FB438F" w:rsidP="00FB438F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77FF6D66" w14:textId="77777777" w:rsidR="00FB438F" w:rsidRPr="00A4739D" w:rsidRDefault="00FB438F" w:rsidP="00FB438F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>was an American writer, producer and director for film and theatre and a figure in the late 1940s and 50s. Fagan was an ardent anti-communist and initiator of the ILLUMINATI conspiracy.]</w:t>
      </w:r>
    </w:p>
    <w:p w14:paraId="1D14E9AD" w14:textId="77777777" w:rsidR="00FB438F" w:rsidRDefault="00FB438F" w:rsidP="00FB438F">
      <w:pPr>
        <w:pStyle w:val="NormalWeb"/>
        <w:rPr>
          <w:sz w:val="36"/>
        </w:rPr>
      </w:pPr>
      <w:r>
        <w:rPr>
          <w:sz w:val="36"/>
        </w:rPr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465562FF" w14:textId="77777777" w:rsidR="00FB438F" w:rsidRDefault="00EC1F44" w:rsidP="00FB438F">
      <w:pPr>
        <w:spacing w:before="100" w:beforeAutospacing="1" w:after="100" w:afterAutospacing="1" w:line="240" w:lineRule="auto"/>
        <w:jc w:val="center"/>
        <w:outlineLvl w:val="5"/>
        <w:rPr>
          <w:noProof/>
          <w:lang w:eastAsia="pt-BR"/>
        </w:rPr>
      </w:pPr>
      <w:r>
        <w:rPr>
          <w:noProof/>
          <w:lang w:val="en-US"/>
        </w:rPr>
        <w:drawing>
          <wp:inline distT="0" distB="0" distL="0" distR="0" wp14:anchorId="7FA5BD10" wp14:editId="14530F51">
            <wp:extent cx="2825115" cy="1623060"/>
            <wp:effectExtent l="0" t="0" r="0" b="0"/>
            <wp:docPr id="2" name="Imagem 1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9F9C" w14:textId="77777777" w:rsidR="00FB438F" w:rsidRDefault="00FB438F" w:rsidP="00FB438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</w:pPr>
      <w:r w:rsidRPr="009455A4"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  <w:t>Parte 3</w:t>
      </w:r>
    </w:p>
    <w:p w14:paraId="6FCF0EBE" w14:textId="77777777" w:rsidR="00FB438F" w:rsidRDefault="00FB438F" w:rsidP="00FB438F">
      <w:pPr>
        <w:spacing w:before="100" w:beforeAutospacing="1" w:after="100" w:afterAutospacing="1" w:line="240" w:lineRule="auto"/>
        <w:outlineLvl w:val="5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[O áudio original pode ser ouvido em 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begin"/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instrText xml:space="preserve"> HYPERLINK "http://www.apfn.org/audio/fagan-three.mp3" \t "_blank" </w:instrTex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separate"/>
      </w:r>
      <w:r w:rsidRPr="005D1EFA">
        <w:rPr>
          <w:rFonts w:ascii="Verdana" w:eastAsia="Times New Roman" w:hAnsi="Verdana"/>
          <w:color w:val="0000FF"/>
          <w:sz w:val="32"/>
          <w:u w:val="single"/>
          <w:lang w:eastAsia="pt-BR"/>
        </w:rPr>
        <w:t>http://www.apfn.org/audio/fagan-three.mp3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end"/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</w:p>
    <w:p w14:paraId="75757E84" w14:textId="77777777" w:rsidR="00FB438F" w:rsidRDefault="00FB438F" w:rsidP="00FB438F">
      <w:pPr>
        <w:spacing w:before="100" w:beforeAutospacing="1" w:after="100" w:afterAutospacing="1" w:line="240" w:lineRule="auto"/>
        <w:ind w:firstLine="708"/>
        <w:outlineLvl w:val="5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A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o mesmo tempo em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seus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co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-conspiradores estavam delineando seus planos para enredar nosso sistema financeiro, também estavam aperfeiçoando os planos para atacar o incauto povo americano com uma agitação racial explosiva e aterrorizante que despedaçaria a população em facções de ódio e que criaria o caos por todo o país, especialmente em todos os campi das faculdades e universidades; todos protegidos pelas decisões de Earl Warren e nossos assim-chamados líderes em Washington. Logicamente, aperfeiçoar esses planos requereu tempo e uma organização infinitamente paciente.</w:t>
      </w:r>
    </w:p>
    <w:p w14:paraId="37837295" w14:textId="77777777" w:rsidR="00FB438F" w:rsidRDefault="00FB438F" w:rsidP="00FB438F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[</w:t>
      </w:r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Nota explicativa adicionada: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John Kennedy, durante 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eu mandato como presidente dos Estados Unidos, tornou-se um cristão. Em sua tentativa de se "arrepender</w:t>
      </w:r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", ele tentou informar o povo deste país (pelo menos duas vezes) que o Gabinete da Presidência estava sendo manipulado pelos </w:t>
      </w:r>
      <w:proofErr w:type="spellStart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>Illuminati</w:t>
      </w:r>
      <w:proofErr w:type="spellEnd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>/CFR.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Ao mesmo tempo,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colocou um basta no "empréstimo" de Notas da Federal Reserve do Banco da Federal Reserve e começou a emitir as Notas dos Estados Unidos (que não pagavam juros)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 crédito dos Estados Unidos. </w:t>
      </w:r>
      <w:r w:rsidRPr="00CD793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Foi a emissão das Notas que fez John Kennedy ser assassinado.</w:t>
      </w:r>
    </w:p>
    <w:p w14:paraId="48CF95DF" w14:textId="77777777" w:rsidR="00FB438F" w:rsidRDefault="00FB438F" w:rsidP="00FB438F">
      <w:pPr>
        <w:ind w:firstLine="708"/>
        <w:rPr>
          <w:sz w:val="36"/>
          <w:szCs w:val="36"/>
          <w:lang w:eastAsia="pt-BR"/>
        </w:rPr>
      </w:pPr>
      <w:r>
        <w:rPr>
          <w:sz w:val="36"/>
          <w:szCs w:val="36"/>
          <w:lang w:eastAsia="pt-BR"/>
        </w:rPr>
        <w:t xml:space="preserve">Em nossos dias e por um motivo semelhante, os </w:t>
      </w:r>
      <w:proofErr w:type="spellStart"/>
      <w:r>
        <w:rPr>
          <w:sz w:val="36"/>
          <w:szCs w:val="36"/>
          <w:lang w:eastAsia="pt-BR"/>
        </w:rPr>
        <w:t>Illumina</w:t>
      </w:r>
      <w:r w:rsidR="00E847E1">
        <w:rPr>
          <w:sz w:val="36"/>
          <w:szCs w:val="36"/>
          <w:lang w:eastAsia="pt-BR"/>
        </w:rPr>
        <w:t>t</w:t>
      </w:r>
      <w:r>
        <w:rPr>
          <w:sz w:val="36"/>
          <w:szCs w:val="36"/>
          <w:lang w:eastAsia="pt-BR"/>
        </w:rPr>
        <w:t>i</w:t>
      </w:r>
      <w:proofErr w:type="spellEnd"/>
      <w:r>
        <w:rPr>
          <w:sz w:val="36"/>
          <w:szCs w:val="36"/>
          <w:lang w:eastAsia="pt-BR"/>
        </w:rPr>
        <w:t xml:space="preserve">/CFR  invadiu o Iraque e enforcou seu governante árabe, Saddam Hussein. </w:t>
      </w:r>
      <w:r w:rsidR="00E847E1">
        <w:rPr>
          <w:sz w:val="36"/>
          <w:szCs w:val="36"/>
          <w:lang w:eastAsia="pt-BR"/>
        </w:rPr>
        <w:t xml:space="preserve"> Fingiu uma guerra civil na Líbia, com a intenção definida de matar </w:t>
      </w:r>
      <w:proofErr w:type="spellStart"/>
      <w:r w:rsidR="00E847E1">
        <w:rPr>
          <w:sz w:val="36"/>
          <w:szCs w:val="36"/>
          <w:lang w:eastAsia="pt-BR"/>
        </w:rPr>
        <w:t>Kadhaffi</w:t>
      </w:r>
      <w:proofErr w:type="spellEnd"/>
      <w:r w:rsidR="00E847E1">
        <w:rPr>
          <w:sz w:val="36"/>
          <w:szCs w:val="36"/>
          <w:lang w:eastAsia="pt-BR"/>
        </w:rPr>
        <w:t xml:space="preserve"> e </w:t>
      </w:r>
      <w:r w:rsidR="00E847E1">
        <w:rPr>
          <w:sz w:val="36"/>
          <w:szCs w:val="36"/>
          <w:lang w:eastAsia="pt-BR"/>
        </w:rPr>
        <w:lastRenderedPageBreak/>
        <w:t xml:space="preserve">esbulhar seu plano de redimir a África. </w:t>
      </w:r>
      <w:proofErr w:type="spellStart"/>
      <w:r w:rsidR="00E847E1" w:rsidRPr="00E847E1">
        <w:rPr>
          <w:b/>
          <w:color w:val="FF0000"/>
          <w:sz w:val="36"/>
          <w:szCs w:val="36"/>
          <w:lang w:eastAsia="pt-BR"/>
        </w:rPr>
        <w:t>Kadhaffi</w:t>
      </w:r>
      <w:proofErr w:type="spellEnd"/>
      <w:r w:rsidR="00E847E1" w:rsidRPr="00E847E1">
        <w:rPr>
          <w:b/>
          <w:color w:val="FF0000"/>
          <w:sz w:val="36"/>
          <w:szCs w:val="36"/>
          <w:lang w:eastAsia="pt-BR"/>
        </w:rPr>
        <w:t xml:space="preserve"> tinha reservado a importância de 150 bilhões de dólares para distribuir com os países pobres africanos. </w:t>
      </w:r>
      <w:r w:rsidR="00E847E1">
        <w:rPr>
          <w:sz w:val="36"/>
          <w:szCs w:val="36"/>
          <w:lang w:eastAsia="pt-BR"/>
        </w:rPr>
        <w:t xml:space="preserve">Este dinheiro sumiu das contas dos bancos internacionais nos quais estava depositado. Foi parar nos bolsos dos generais da OTAN e dos banqueiros </w:t>
      </w:r>
      <w:proofErr w:type="spellStart"/>
      <w:r w:rsidR="00E847E1">
        <w:rPr>
          <w:sz w:val="36"/>
          <w:szCs w:val="36"/>
          <w:lang w:eastAsia="pt-BR"/>
        </w:rPr>
        <w:t>illuminati</w:t>
      </w:r>
      <w:proofErr w:type="spellEnd"/>
      <w:r w:rsidR="00E847E1">
        <w:rPr>
          <w:sz w:val="36"/>
          <w:szCs w:val="36"/>
          <w:lang w:eastAsia="pt-BR"/>
        </w:rPr>
        <w:t>.  E tudo isto para não perder o controle da economia mundial...</w:t>
      </w:r>
    </w:p>
    <w:p w14:paraId="5EB55A63" w14:textId="77777777" w:rsidR="00E847E1" w:rsidRDefault="00E847E1" w:rsidP="00FB438F">
      <w:pPr>
        <w:ind w:firstLine="708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Agora, para remover todas as dúvidas, separarei alguns momentos para mostrar a prova documental desse plano de conflito racial. Primeiro de tudo, eles tiveram de criar os líderes e as organizações para atrair milhões de ingênuos, tanto judeus quando negros, que participariam das passeatas, perpetrariam os distúrbios de rua, os saques, e os delitos. Assim, </w:t>
      </w:r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em 1909, </w:t>
      </w:r>
      <w:proofErr w:type="spellStart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, os </w:t>
      </w:r>
      <w:proofErr w:type="spellStart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Lehmans</w:t>
      </w:r>
      <w:proofErr w:type="spellEnd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, e outros conspiradores, organizaram e criaram a "Associação Nacional Para o Progresso das Pessoas de Cor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", conhecida como NAACP. Os presidentes, diretores e conselhos jurídicos da NAACP eram sempre "homens brancos e judeus", indicados por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esse é o caso até o dia de hoje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.</w:t>
      </w:r>
    </w:p>
    <w:p w14:paraId="6E5961A7" w14:textId="77777777" w:rsidR="00E847E1" w:rsidRDefault="00E847E1" w:rsidP="00E847E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Então, em 1913, o grupo de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organizou a Liga Antidifamação da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B'nai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B'rith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comumente conhecida como ADL para servir como a gestapo e os capangas para toda a grande 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conspiração. Hoje, a sinistra ADL mantém mais de 2.000 agências em todas as partes do país, assessora e controla completamente toda ação da NAACP ou da Liga Urbana, de todas as outras assim-chamadas organizações dos direitos civis dos negros por todo o país, incluindo líderes como </w:t>
      </w:r>
      <w:r w:rsidRPr="00E847E1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Martin "Lúcifer" King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Stokely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Carmichael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Bernard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Rustin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, e outros do mesmo tipo. Além disso, a Liga Antidifamação adquiriu controle absoluto dos orçamentos de publicidade de muitas lojas de departamentos, redes de hotéis, de indústrias patrocinadoras de programas de rádio e da televisão, e também das agências de publicidade, de modo a controlar praticamente toda a mídia de comunicação de massa e forçar todos os jornais leais a enviesar e falsificar as notícias e a incitar ainda mais e ao mesmo tempo criar simpatia pelos delitos e pela violência das turbas de negros. Aqui está a prova documental do início do plano deliberado deles de fomentar os negr</w:t>
      </w:r>
      <w:r w:rsid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os em todas as ações delituosas:</w:t>
      </w:r>
    </w:p>
    <w:p w14:paraId="76042DC3" w14:textId="77777777" w:rsidR="00AC4F40" w:rsidRP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</w:pPr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 xml:space="preserve">Por volta de 1910, certo Israel </w:t>
      </w:r>
      <w:proofErr w:type="spellStart"/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>Zangwill</w:t>
      </w:r>
      <w:proofErr w:type="spellEnd"/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 xml:space="preserve"> escreveu uma peça intitulada </w:t>
      </w:r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 xml:space="preserve"> Pot</w:t>
      </w:r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>. Era pura propaganda para incitar os negros e os judeus, pois a peça supostamente mostrava como o povo americano estava discriminando e perseguindo os judeus e os negros. Naquele tempo parece que ninguém percebeu que era uma peça de propaganda, pois ela foi muito bem escrita. A propaganda estava bem disfarçada no entretenimento muito bom e a peça fez muito sucesso na Broadway.</w:t>
      </w:r>
    </w:p>
    <w:p w14:paraId="195C99D6" w14:textId="77777777" w:rsid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Agora, naqueles dias, o legendário Diamond Jim Brady costumava oferecer um banquete no famoso restaurante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Delmonico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em Nova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York, após a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estréia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de uma peça de sucesso. Ele ofereceu a festa para o elenco de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Pot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seu autor, seu produtor e algumas personalidades escolhidas da Broadway. </w:t>
      </w:r>
      <w:r w:rsidRPr="00AC4F40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Naquele tempo eu já tinha alcançado certo sucesso nos teatros da Broadway e fui convidado para a festa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Lá, conheci George Bernard Shaw e um escritor judeu chamado Israel Cohen. </w:t>
      </w:r>
      <w:proofErr w:type="spellStart"/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>Zangwill</w:t>
      </w:r>
      <w:proofErr w:type="spellEnd"/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, Shaw e Cohen eram aqueles que criaram a </w:t>
      </w:r>
      <w:r w:rsidRPr="00AC4F40">
        <w:rPr>
          <w:rFonts w:ascii="Verdana" w:eastAsia="Times New Roman" w:hAnsi="Verdana"/>
          <w:b/>
          <w:bCs/>
          <w:color w:val="FF0000"/>
          <w:sz w:val="36"/>
          <w:szCs w:val="20"/>
          <w:lang w:eastAsia="pt-BR"/>
        </w:rPr>
        <w:t>Sociedade Fabiana</w:t>
      </w:r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 na Inglaterra, e tinham trabalhado de perto com um judeu de Frankfurt chamado </w:t>
      </w:r>
      <w:proofErr w:type="spellStart"/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>Mordecai</w:t>
      </w:r>
      <w:proofErr w:type="spellEnd"/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>, que tinha mudado seu nome para Karl Marx.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Lembre-se, porém, que naquele tempo tanto 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marxismo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quanto 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comunismo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estavam apenas começando e ninguém prestava muita atenção a eles, e ninguém suspeitava da propaganda nos escritos daqueles três homens realmente brilhantes.</w:t>
      </w:r>
    </w:p>
    <w:p w14:paraId="1086744C" w14:textId="77777777" w:rsid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Naquele banquete, Israel Cohen me disse que estava se dedicando a escrever um livro que seria uma continuação para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Pot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de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Zangwill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O título de seu livro seria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A Racial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Program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for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the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20th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Century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(Um Programa Racial Para o Século XX). Naquele tempo, eu estava completamente absorvido em meu trabalho como dramaturgo e, embora o título fosse significativo, não compreendi seu real objetivo e também não fiquei interessado em ler o livro. Mas ele subitamente me atingiu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com a força de uma bomba de hidrogênio quando recebi o recorte de um jornal de uma matéria publicada pelo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Evening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Star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de Washington, em maio de 1957. Aquela matéria era uma reimpressão tintim por tintim do seguinte excerto do livro de Israel Cohen,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A Racial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Program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for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the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20th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Century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dizia o seguinte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:</w:t>
      </w:r>
    </w:p>
    <w:p w14:paraId="11283B03" w14:textId="77777777" w:rsid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>"Precisamos entender que a arma mais poderosa do nosso partido é a tensão racial. Propondo para as consciências das pessoas de pele escura que há séculos elas estão sendo oprimidas pelos brancos, podemos movê-las para o programa do Partido Comunista. Na América, nosso objetivo será a vitória sutil. Enquanto inflamarmos a minoria negra contra os brancos, instilaremos nos brancos um sentimento de culpa pela exploração que fizeram com os negros. Ajudaremos os negros a ascenderem à proeminência em todos os setores da vida, nas profissões, e no mundo dos esportes e do entretenimento. Com esse prestígio, os negros poderão se casar inter-racialmente com os brancos e iniciar um processo que entregará a América para nossa causa."</w:t>
      </w:r>
    </w:p>
    <w:p w14:paraId="4F6CACCB" w14:textId="77777777" w:rsidR="00AC4F40" w:rsidRPr="009455A4" w:rsidRDefault="00AC4F40" w:rsidP="00AC4F40">
      <w:pPr>
        <w:pStyle w:val="Heading2"/>
        <w:rPr>
          <w:lang w:eastAsia="pt-BR"/>
        </w:rPr>
      </w:pPr>
      <w:r w:rsidRPr="009455A4">
        <w:rPr>
          <w:lang w:eastAsia="pt-BR"/>
        </w:rPr>
        <w:t xml:space="preserve">Este mesmo excerto entrou nos registros do Congresso em 7 de junho de 1957 pelo representante Thomas G. </w:t>
      </w:r>
      <w:proofErr w:type="spellStart"/>
      <w:r w:rsidRPr="009455A4">
        <w:rPr>
          <w:lang w:eastAsia="pt-BR"/>
        </w:rPr>
        <w:t>Abernethy</w:t>
      </w:r>
      <w:proofErr w:type="spellEnd"/>
      <w:r w:rsidRPr="009455A4">
        <w:rPr>
          <w:lang w:eastAsia="pt-BR"/>
        </w:rPr>
        <w:t>.</w:t>
      </w:r>
    </w:p>
    <w:p w14:paraId="172DC542" w14:textId="77777777" w:rsidR="00AC4F40" w:rsidRDefault="00AC4F40" w:rsidP="00AC4F40">
      <w:pPr>
        <w:spacing w:before="100" w:beforeAutospacing="1" w:after="100" w:afterAutospacing="1" w:line="240" w:lineRule="auto"/>
        <w:rPr>
          <w:rStyle w:val="Heading1Char"/>
          <w:rFonts w:eastAsia="Calibri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Assim, a autenticidade dessa passagem no livro de Cohen ficou totalmente estabelecida.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Mas a questão que restava em minha cabeça era se ela representava a política oficial ou o plano do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Partido Comunista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ou apenas uma expressão particular do próprio Cohen. Portanto, </w:t>
      </w:r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procurei mais provas e a encontrei em um panfleto oficial publicado em 1935 pelo Partido Comunista de Nova York. O título desse panfleto era "The </w:t>
      </w:r>
      <w:proofErr w:type="spellStart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Negroes</w:t>
      </w:r>
      <w:proofErr w:type="spellEnd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 in a </w:t>
      </w:r>
      <w:proofErr w:type="spellStart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Soviet</w:t>
      </w:r>
      <w:proofErr w:type="spellEnd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 America" (Os Negros em uma América Soviética)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Ele exortava os negros a se rebelar, formar um estado soviético no sul e solicitar admissão à União Soviética. Ele continha a firme promessa que essa revolta seria apoiada por todos os "vermelhos" americanos e os assim-chamados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"progressistas"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. Na página 38, ele prometia que um governo soviético conferiria maiores benefícios aos negros do que aos brancos e, novamente</w:t>
      </w:r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, esse panfleto comunista oficial prometia que, estou citando aqui, "qualquer ato de discriminação ou preconceito contra um negro se tornará um crime dentro da lei revolucionária".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Essa afirmação provava que </w:t>
      </w:r>
      <w:r w:rsidRPr="004E768A">
        <w:rPr>
          <w:rStyle w:val="Heading1Char"/>
          <w:rFonts w:eastAsia="Calibri"/>
        </w:rPr>
        <w:t xml:space="preserve">o excerto no livro de Israel Cohen, publicado em 1913, era um edito oficial do Partido Comunista e diretamente de acordo com o modelo dos </w:t>
      </w:r>
      <w:proofErr w:type="spellStart"/>
      <w:r w:rsidRPr="004E768A">
        <w:rPr>
          <w:rStyle w:val="Heading1Char"/>
          <w:rFonts w:eastAsia="Calibri"/>
        </w:rPr>
        <w:t>Illuminati</w:t>
      </w:r>
      <w:proofErr w:type="spellEnd"/>
      <w:r w:rsidRPr="004E768A">
        <w:rPr>
          <w:rStyle w:val="Heading1Char"/>
          <w:rFonts w:eastAsia="Calibri"/>
        </w:rPr>
        <w:t xml:space="preserve"> para a revolução mundial feita por </w:t>
      </w:r>
      <w:proofErr w:type="spellStart"/>
      <w:r w:rsidRPr="004E768A">
        <w:rPr>
          <w:rStyle w:val="Heading1Char"/>
          <w:rFonts w:eastAsia="Calibri"/>
        </w:rPr>
        <w:t>Weishaupt</w:t>
      </w:r>
      <w:proofErr w:type="spellEnd"/>
      <w:r w:rsidRPr="004E768A">
        <w:rPr>
          <w:rStyle w:val="Heading1Char"/>
          <w:rFonts w:eastAsia="Calibri"/>
        </w:rPr>
        <w:t xml:space="preserve"> e, mais tarde, por Albert </w:t>
      </w:r>
      <w:proofErr w:type="spellStart"/>
      <w:r w:rsidRPr="004E768A">
        <w:rPr>
          <w:rStyle w:val="Heading1Char"/>
          <w:rFonts w:eastAsia="Calibri"/>
        </w:rPr>
        <w:t>Pike</w:t>
      </w:r>
      <w:proofErr w:type="spellEnd"/>
      <w:r w:rsidRPr="004E768A">
        <w:rPr>
          <w:rStyle w:val="Heading1Char"/>
          <w:rFonts w:eastAsia="Calibri"/>
        </w:rPr>
        <w:t>.</w:t>
      </w:r>
    </w:p>
    <w:p w14:paraId="51F542D4" w14:textId="77777777" w:rsidR="004E768A" w:rsidRPr="004E768A" w:rsidRDefault="004E768A" w:rsidP="004E768A">
      <w:pPr>
        <w:spacing w:before="100" w:beforeAutospacing="1" w:after="100" w:afterAutospacing="1" w:line="240" w:lineRule="auto"/>
        <w:rPr>
          <w:rStyle w:val="Heading1Char"/>
          <w:rFonts w:eastAsia="Calibri"/>
        </w:rPr>
      </w:pP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>Agora, há somente uma questão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,</w:t>
      </w: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essa é provar que o regime comunista é diretamente </w:t>
      </w: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controlado pelos cérebros da grande conspiração, </w:t>
      </w:r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o americano Jacob </w:t>
      </w:r>
      <w:proofErr w:type="spellStart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Schiff</w:t>
      </w:r>
      <w:proofErr w:type="spellEnd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 e os </w:t>
      </w:r>
      <w:proofErr w:type="spellStart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Rothschilds</w:t>
      </w:r>
      <w:proofErr w:type="spellEnd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 de Londres</w:t>
      </w: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Daqui a pouco, fornecerei a prova que removerá até a dúvida remota que o Partido Comunista, como o conhecemos, foi criado por esses cérebros (capitalistas, queira notar), que </w:t>
      </w:r>
      <w:proofErr w:type="spellStart"/>
      <w:r w:rsidRPr="004E768A">
        <w:rPr>
          <w:rStyle w:val="Heading1Char"/>
          <w:rFonts w:eastAsia="Calibri"/>
        </w:rPr>
        <w:t>Schiff</w:t>
      </w:r>
      <w:proofErr w:type="spellEnd"/>
      <w:r w:rsidRPr="004E768A">
        <w:rPr>
          <w:rStyle w:val="Heading1Char"/>
          <w:rFonts w:eastAsia="Calibri"/>
        </w:rPr>
        <w:t xml:space="preserve">, os </w:t>
      </w:r>
      <w:proofErr w:type="spellStart"/>
      <w:r w:rsidRPr="004E768A">
        <w:rPr>
          <w:rStyle w:val="Heading1Char"/>
          <w:rFonts w:eastAsia="Calibri"/>
        </w:rPr>
        <w:t>Warburgs</w:t>
      </w:r>
      <w:proofErr w:type="spellEnd"/>
      <w:r w:rsidRPr="004E768A">
        <w:rPr>
          <w:rStyle w:val="Heading1Char"/>
          <w:rFonts w:eastAsia="Calibri"/>
        </w:rPr>
        <w:t xml:space="preserve">, e os </w:t>
      </w:r>
      <w:proofErr w:type="spellStart"/>
      <w:r w:rsidRPr="004E768A">
        <w:rPr>
          <w:rStyle w:val="Heading1Char"/>
          <w:rFonts w:eastAsia="Calibri"/>
        </w:rPr>
        <w:t>Rothschilds</w:t>
      </w:r>
      <w:proofErr w:type="spellEnd"/>
      <w:r w:rsidRPr="004E768A">
        <w:rPr>
          <w:rStyle w:val="Heading1Char"/>
          <w:rFonts w:eastAsia="Calibri"/>
        </w:rPr>
        <w:t xml:space="preserve"> planejaram e financiaram toda a Revolução Russa, o assassinato do Czar e de sua família, e que Lênin, Trotsky e Stalin receberam suas ordens diretamente de </w:t>
      </w:r>
      <w:proofErr w:type="spellStart"/>
      <w:r w:rsidRPr="004E768A">
        <w:rPr>
          <w:rStyle w:val="Heading1Char"/>
          <w:rFonts w:eastAsia="Calibri"/>
        </w:rPr>
        <w:t>Schiff</w:t>
      </w:r>
      <w:proofErr w:type="spellEnd"/>
      <w:r w:rsidRPr="004E768A">
        <w:rPr>
          <w:rStyle w:val="Heading1Char"/>
          <w:rFonts w:eastAsia="Calibri"/>
        </w:rPr>
        <w:t xml:space="preserve"> e </w:t>
      </w:r>
      <w:r>
        <w:rPr>
          <w:rStyle w:val="Heading1Char"/>
          <w:rFonts w:eastAsia="Calibri"/>
        </w:rPr>
        <w:t>d</w:t>
      </w:r>
      <w:r w:rsidRPr="004E768A">
        <w:rPr>
          <w:rStyle w:val="Heading1Char"/>
          <w:rFonts w:eastAsia="Calibri"/>
        </w:rPr>
        <w:t>os outros capitalistas contra os quais eles supostamente estavam lutando.</w:t>
      </w:r>
    </w:p>
    <w:p w14:paraId="49118E4A" w14:textId="77777777" w:rsidR="004E768A" w:rsidRPr="004E768A" w:rsidRDefault="004E768A" w:rsidP="00AC4F40">
      <w:pPr>
        <w:spacing w:before="100" w:beforeAutospacing="1" w:after="100" w:afterAutospacing="1" w:line="240" w:lineRule="auto"/>
        <w:rPr>
          <w:rStyle w:val="Heading1Char"/>
          <w:rFonts w:eastAsia="Calibri"/>
          <w:sz w:val="52"/>
        </w:rPr>
      </w:pPr>
    </w:p>
    <w:p w14:paraId="418C8D77" w14:textId="77777777" w:rsidR="00AC4F40" w:rsidRP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6"/>
          <w:szCs w:val="20"/>
          <w:lang w:eastAsia="pt-BR"/>
        </w:rPr>
      </w:pPr>
    </w:p>
    <w:p w14:paraId="481BED3D" w14:textId="77777777" w:rsidR="00AC4F40" w:rsidRPr="00AC4F40" w:rsidRDefault="00AC4F40" w:rsidP="00AC4F40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56"/>
          <w:szCs w:val="20"/>
          <w:lang w:eastAsia="pt-BR"/>
        </w:rPr>
      </w:pPr>
    </w:p>
    <w:p w14:paraId="72692349" w14:textId="77777777" w:rsidR="00E847E1" w:rsidRPr="00AC4F40" w:rsidRDefault="00E847E1" w:rsidP="00FB438F">
      <w:pPr>
        <w:ind w:firstLine="708"/>
        <w:rPr>
          <w:sz w:val="180"/>
          <w:szCs w:val="36"/>
          <w:lang w:eastAsia="pt-BR"/>
        </w:rPr>
      </w:pPr>
    </w:p>
    <w:p w14:paraId="467B9776" w14:textId="77777777" w:rsidR="00E847E1" w:rsidRPr="00FB438F" w:rsidRDefault="00E847E1" w:rsidP="00FB438F">
      <w:pPr>
        <w:ind w:firstLine="708"/>
        <w:rPr>
          <w:sz w:val="36"/>
          <w:szCs w:val="36"/>
          <w:lang w:eastAsia="pt-BR"/>
        </w:rPr>
      </w:pPr>
    </w:p>
    <w:p w14:paraId="0E6E7219" w14:textId="77777777" w:rsidR="00FB438F" w:rsidRPr="009455A4" w:rsidRDefault="00FB438F" w:rsidP="00FB438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</w:pPr>
    </w:p>
    <w:p w14:paraId="3E1BCF98" w14:textId="77777777" w:rsidR="00FB438F" w:rsidRPr="00FB438F" w:rsidRDefault="00FB438F" w:rsidP="00FB438F"/>
    <w:p w14:paraId="4BF7E1FE" w14:textId="77777777" w:rsidR="00E066A4" w:rsidRDefault="00E066A4"/>
    <w:sectPr w:rsidR="00E066A4" w:rsidSect="00AA185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AEB5" w14:textId="77777777" w:rsidR="00ED4B28" w:rsidRDefault="00ED4B28" w:rsidP="00E066A4">
      <w:pPr>
        <w:spacing w:after="0" w:line="240" w:lineRule="auto"/>
      </w:pPr>
      <w:r>
        <w:separator/>
      </w:r>
    </w:p>
  </w:endnote>
  <w:endnote w:type="continuationSeparator" w:id="0">
    <w:p w14:paraId="73B61894" w14:textId="77777777" w:rsidR="00ED4B28" w:rsidRDefault="00ED4B28" w:rsidP="00E0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5DAF" w14:textId="77777777" w:rsidR="00ED4B28" w:rsidRDefault="00ED4B28" w:rsidP="00E066A4">
      <w:pPr>
        <w:spacing w:after="0" w:line="240" w:lineRule="auto"/>
      </w:pPr>
      <w:r>
        <w:separator/>
      </w:r>
    </w:p>
  </w:footnote>
  <w:footnote w:type="continuationSeparator" w:id="0">
    <w:p w14:paraId="2B4B5162" w14:textId="77777777" w:rsidR="00ED4B28" w:rsidRDefault="00ED4B28" w:rsidP="00E0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2154" w14:textId="77777777" w:rsidR="00E066A4" w:rsidRDefault="00EC1F4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DA127E" wp14:editId="4A046D79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A4FB" w14:textId="77777777" w:rsidR="00E066A4" w:rsidRPr="00E066A4" w:rsidRDefault="00E066A4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C1F44" w:rsidRPr="00EC1F44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26E8A4FB" w14:textId="77777777" w:rsidR="00E066A4" w:rsidRPr="00E066A4" w:rsidRDefault="00E066A4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C1F44" w:rsidRPr="00EC1F44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848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A4"/>
    <w:rsid w:val="004E768A"/>
    <w:rsid w:val="00AA185D"/>
    <w:rsid w:val="00AC4F40"/>
    <w:rsid w:val="00E066A4"/>
    <w:rsid w:val="00E847E1"/>
    <w:rsid w:val="00EC1F44"/>
    <w:rsid w:val="00ED4B28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F499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F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0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6A4"/>
  </w:style>
  <w:style w:type="paragraph" w:styleId="Footer">
    <w:name w:val="footer"/>
    <w:basedOn w:val="Normal"/>
    <w:link w:val="FooterChar"/>
    <w:uiPriority w:val="99"/>
    <w:unhideWhenUsed/>
    <w:rsid w:val="00E0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A4"/>
  </w:style>
  <w:style w:type="character" w:customStyle="1" w:styleId="Heading1Char">
    <w:name w:val="Heading 1 Char"/>
    <w:basedOn w:val="DefaultParagraphFont"/>
    <w:link w:val="Heading1"/>
    <w:uiPriority w:val="9"/>
    <w:rsid w:val="00FB438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438F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B4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C4F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F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0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6A4"/>
  </w:style>
  <w:style w:type="paragraph" w:styleId="Footer">
    <w:name w:val="footer"/>
    <w:basedOn w:val="Normal"/>
    <w:link w:val="FooterChar"/>
    <w:uiPriority w:val="99"/>
    <w:unhideWhenUsed/>
    <w:rsid w:val="00E06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A4"/>
  </w:style>
  <w:style w:type="character" w:customStyle="1" w:styleId="Heading1Char">
    <w:name w:val="Heading 1 Char"/>
    <w:basedOn w:val="DefaultParagraphFont"/>
    <w:link w:val="Heading1"/>
    <w:uiPriority w:val="9"/>
    <w:rsid w:val="00FB438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438F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B4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C4F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ain_Page&amp;action=history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1409</Words>
  <Characters>8036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Links>
    <vt:vector size="12" baseType="variant"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http://www.apfn.org/audio/fagan-three.mp3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2015-02-28T12:41:00Z</dcterms:created>
  <dcterms:modified xsi:type="dcterms:W3CDTF">2015-02-28T12:41:00Z</dcterms:modified>
</cp:coreProperties>
</file>